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道县第一中学</w:t>
      </w:r>
      <w:r>
        <w:rPr>
          <w:rFonts w:ascii="Times New Roman" w:hAnsi="Times New Roman" w:eastAsia="方正小标宋简体" w:cs="Times New Roman"/>
          <w:sz w:val="72"/>
          <w:szCs w:val="72"/>
        </w:rPr>
        <w:t>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道县第一中学</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道县第一中学</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道县第一中学是一所湖南省示范性普通高级中学，坚持教书育人、管理育人，以学校、学生发展为本的原则；坚持学校教育、家庭教育、和社会教育相结合，以全面贯彻党的教育方针，全面实施素质教育为办学目标；切实加强和不断改进学校德育工作；坚持学校工作以教学工作为主，遵循教育规律和学生认知特点组织教学，大力提高教育质量。</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道县第一中学内设机构包括：党政办、教务处、教科处、政教处、团委、总务处、高一年级部、高二年级部、高三年级部、工会。</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道县第一中学</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rPr>
        <w:t>道县第一中学单位本级。</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both"/>
        <w:rPr>
          <w:rFonts w:ascii="Times New Roman" w:hAnsi="Times New Roman" w:eastAsia="黑体" w:cs="Times New Roman"/>
          <w:sz w:val="28"/>
          <w:szCs w:val="28"/>
        </w:rPr>
      </w:pPr>
    </w:p>
    <w:p>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6101.29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1047.62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6070.14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522.18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246.82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十四、资源勘探工业信息等支出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十五、商业服务业等支出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十六、金融支出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十七、援助其他地区支出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十八、自然资源海洋气象等支出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eastAsia" w:ascii="Times New Roman" w:hAnsi="Times New Roman" w:eastAsia="仿宋_GB2312" w:cs="Times New Roman"/>
                <w:color w:val="000000"/>
                <w:sz w:val="22"/>
                <w:lang w:val="en-US"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十九、住房保障支出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313.26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二十一、国有资本经营预算支出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二十二、灾害防治及应急管理支出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107.32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二十四、债务还本支出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二十五、债务付息支出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bidi="ar"/>
              </w:rPr>
              <w:t>二十六、抗疫特别国债安排的支出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7259.73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7259.73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7259.73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7259.73</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道县第一中学</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431"/>
        <w:gridCol w:w="1509"/>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317"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509"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43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5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31"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509"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3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50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317"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7259.73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6208.61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1047.62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3.50</w:t>
            </w: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bidi="ar"/>
              </w:rPr>
              <w:t>205</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bidi="ar"/>
              </w:rPr>
              <w:t>教育支出</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6070.14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5019.03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1047.62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3.50</w:t>
            </w: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bidi="ar"/>
              </w:rPr>
              <w:t>20502</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bidi="ar"/>
              </w:rPr>
              <w:t>普通教育</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6070.14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5019.03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1047.62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3.50</w:t>
            </w: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bidi="ar"/>
              </w:rPr>
              <w:t>2050204</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bidi="ar"/>
              </w:rPr>
              <w:t xml:space="preserve">  高中教育</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6070.14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5019.03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1047.62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3.50</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val="en-US" w:eastAsia="zh-CN" w:bidi="ar"/>
              </w:rPr>
              <w:t>208</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社会保障和就业支出</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522.18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522.18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val="en-US" w:eastAsia="zh-CN" w:bidi="ar"/>
              </w:rPr>
              <w:t>20805</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行政事业单位养老支出</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455.87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455.87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val="en-US" w:eastAsia="zh-CN" w:bidi="ar"/>
              </w:rPr>
              <w:t>2080505</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ind w:firstLine="220" w:firstLineChars="100"/>
              <w:jc w:val="left"/>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机关事业单位基本养老保险缴费支出</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455.87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455.87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rPr>
            </w:pPr>
            <w:r>
              <w:rPr>
                <w:rFonts w:hint="eastAsia" w:ascii="宋体" w:hAnsi="宋体" w:eastAsia="宋体" w:cs="宋体"/>
                <w:color w:val="000000"/>
                <w:kern w:val="0"/>
                <w:sz w:val="22"/>
                <w:lang w:bidi="ar"/>
              </w:rPr>
              <w:t>20808</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抚恤</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21.53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bidi="ar"/>
              </w:rPr>
              <w:t>2080801</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 xml:space="preserve">  死亡抚恤</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21.53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21.53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val="en-US" w:eastAsia="zh-CN" w:bidi="ar"/>
              </w:rPr>
              <w:t>20899</w:t>
            </w:r>
          </w:p>
        </w:tc>
        <w:tc>
          <w:tcPr>
            <w:tcW w:w="14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其他社会保障和就业支出</w:t>
            </w:r>
          </w:p>
        </w:tc>
        <w:tc>
          <w:tcPr>
            <w:tcW w:w="150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val="en-US" w:eastAsia="zh-CN" w:bidi="ar"/>
              </w:rPr>
              <w:t>2089999</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ind w:firstLine="220" w:firstLineChars="10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其他社会保障和就业支出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ascii="Times New Roman" w:hAnsi="Times New Roman" w:eastAsia="仿宋_GB2312" w:cs="Times New Roman"/>
                <w:sz w:val="24"/>
                <w:szCs w:val="24"/>
              </w:rPr>
            </w:pPr>
            <w:r>
              <w:rPr>
                <w:rFonts w:hint="eastAsia" w:ascii="宋体" w:hAnsi="宋体" w:eastAsia="宋体" w:cs="宋体"/>
                <w:color w:val="000000"/>
                <w:kern w:val="0"/>
                <w:sz w:val="22"/>
                <w:lang w:val="en-US" w:eastAsia="zh-CN" w:bidi="ar"/>
              </w:rPr>
              <w:t>210</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卫生健康支出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246.82</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246.82</w:t>
            </w: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21011</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行政事业单位医疗</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246.82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246.82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2101102</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ind w:firstLine="220" w:firstLineChars="100"/>
              <w:jc w:val="left"/>
              <w:textAlignment w:val="center"/>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lang w:val="en-US" w:eastAsia="zh-CN" w:bidi="ar"/>
              </w:rPr>
              <w:t>事业单位医疗</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246.82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246.82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221</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住房保障支出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22102</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住房改革支出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2210201</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color w:val="000000"/>
                <w:kern w:val="0"/>
                <w:sz w:val="22"/>
                <w:lang w:bidi="ar"/>
              </w:rPr>
              <w:t xml:space="preserve">  住房公积金</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313.26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229</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其他支出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22904</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其他政府性基金及对应专项债务收入安排的支出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2290403</w:t>
            </w:r>
          </w:p>
        </w:tc>
        <w:tc>
          <w:tcPr>
            <w:tcW w:w="14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widowControl/>
              <w:spacing w:line="240" w:lineRule="auto"/>
              <w:jc w:val="left"/>
              <w:textAlignment w:val="center"/>
              <w:rPr>
                <w:rFonts w:hint="eastAsia"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其他政府性基金债务收入安排的支出</w:t>
            </w:r>
          </w:p>
        </w:tc>
        <w:tc>
          <w:tcPr>
            <w:tcW w:w="150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107.32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2144"/>
        <w:gridCol w:w="1614"/>
        <w:gridCol w:w="1876"/>
        <w:gridCol w:w="1334"/>
        <w:gridCol w:w="1334"/>
        <w:gridCol w:w="1877"/>
        <w:gridCol w:w="1334"/>
        <w:gridCol w:w="2696"/>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567"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54"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6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7259.73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5214.13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2045.60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205</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教育支出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6070.14</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4176.65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1893.49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20502</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普通教育</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6070.14</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4176.65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1893.49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2050204</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 xml:space="preserve">  高中教育</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6070.14</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4176.65</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1893.49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208</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522.18</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477.40</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44.79</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20805</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455.87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455.87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2080505</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ind w:firstLine="220" w:firstLineChars="100"/>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455.87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455.87</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20808</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抚恤</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21.53</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21.53</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2080801</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 xml:space="preserve">  死亡抚恤</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21.53</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21.53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20899</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其他社会保障和就业支出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44.79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2089999</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ind w:firstLine="220" w:firstLineChars="100"/>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其他社会保障和就业支出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44.79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210</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卫生健康支出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246.82</w:t>
            </w:r>
            <w:r>
              <w:rPr>
                <w:rFonts w:ascii="Times New Roman" w:hAnsi="Times New Roman" w:eastAsia="仿宋_GB2312" w:cs="Times New Roma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246.82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21011</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行政事业单位医疗</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246.82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246.82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2101102</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ind w:firstLine="220" w:firstLineChars="100"/>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事业单位医疗</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246.82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246.82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221</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住房保障支出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22102</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住房改革支出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2210201</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bidi="ar"/>
              </w:rPr>
              <w:t xml:space="preserve">  住房公积金</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313.26</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229</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其他支出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107.32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107.32</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22904</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其他政府性基金及对应专项债务收入安排的支出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107.32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107.32</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54"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2290403</w:t>
            </w:r>
          </w:p>
        </w:tc>
        <w:tc>
          <w:tcPr>
            <w:tcW w:w="567" w:type="pct"/>
            <w:tcBorders>
              <w:top w:val="nil"/>
              <w:left w:val="nil"/>
              <w:bottom w:val="single" w:color="auto" w:sz="4" w:space="0"/>
              <w:right w:val="single" w:color="auto" w:sz="4" w:space="0"/>
            </w:tcBorders>
            <w:shd w:val="clear" w:color="000000" w:fill="FFFFFF"/>
            <w:noWrap/>
            <w:vAlign w:val="center"/>
          </w:tcPr>
          <w:p>
            <w:pPr>
              <w:widowControl/>
              <w:spacing w:line="240" w:lineRule="auto"/>
              <w:jc w:val="left"/>
              <w:textAlignment w:val="center"/>
              <w:rPr>
                <w:rFonts w:ascii="Times New Roman" w:hAnsi="Times New Roman" w:eastAsia="仿宋_GB2312" w:cs="Times New Roman"/>
                <w:kern w:val="0"/>
                <w:sz w:val="24"/>
                <w:szCs w:val="24"/>
              </w:rPr>
            </w:pPr>
            <w:r>
              <w:rPr>
                <w:rFonts w:hint="eastAsia" w:ascii="宋体" w:hAnsi="宋体" w:eastAsia="宋体" w:cs="宋体"/>
                <w:color w:val="000000"/>
                <w:kern w:val="0"/>
                <w:sz w:val="22"/>
                <w:lang w:val="en-US" w:eastAsia="zh-CN" w:bidi="ar"/>
              </w:rPr>
              <w:t>其他政府性基金债务收入安排的支出</w:t>
            </w:r>
          </w:p>
        </w:tc>
        <w:tc>
          <w:tcPr>
            <w:tcW w:w="660"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107.32</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107.32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931"/>
        <w:gridCol w:w="2636"/>
        <w:gridCol w:w="616"/>
        <w:gridCol w:w="1151"/>
        <w:gridCol w:w="1706"/>
        <w:gridCol w:w="1592"/>
        <w:gridCol w:w="1456"/>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6101.29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color w:val="000000"/>
                <w:kern w:val="0"/>
                <w:sz w:val="22"/>
                <w:lang w:val="en-US" w:eastAsia="zh-CN" w:bidi="ar"/>
              </w:rPr>
              <w:t>33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5019.03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5019.03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39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522.18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522.18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九、卫生健康支出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246.82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246.82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十、节能环保支出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十一、城乡社区支出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十二、农林水支出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十三、交通运输支出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十四、资源勘探工业信息等支出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十五、商业服务业等支出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十六、金融支出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十七、援助其他地区支出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49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十八、自然资源海洋气象等支出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313.26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313.26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二十、粮油物资储备支出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二十一、国有资本经营预算支出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二十二、灾害防治及应急管理支出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二十三、其他支出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107.32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107.32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二十四、债务还本支出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二十五、债务付息支出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二十六、抗疫特别国债安排的支出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6208.61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59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6208.61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6101.29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107.32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60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61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2"/>
                <w:lang w:val="en-US" w:eastAsia="zh-CN" w:bidi="ar"/>
              </w:rPr>
              <w:t>62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textAlignment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color w:val="000000"/>
                <w:kern w:val="0"/>
                <w:sz w:val="22"/>
                <w:lang w:val="en-US" w:eastAsia="zh-CN" w:bidi="ar"/>
              </w:rPr>
              <w:t>63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6208.61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textAlignment w:val="center"/>
              <w:rPr>
                <w:rFonts w:hint="default" w:ascii="Times New Roman" w:hAnsi="Times New Roman" w:eastAsia="仿宋_GB2312" w:cs="Times New Roman"/>
                <w:kern w:val="0"/>
                <w:sz w:val="22"/>
                <w:lang w:val="en-US"/>
              </w:rPr>
            </w:pPr>
            <w:r>
              <w:rPr>
                <w:rFonts w:hint="eastAsia" w:ascii="Times New Roman" w:hAnsi="Times New Roman" w:eastAsia="仿宋_GB2312" w:cs="Times New Roman"/>
                <w:color w:val="000000"/>
                <w:kern w:val="0"/>
                <w:sz w:val="22"/>
                <w:lang w:val="en-US" w:eastAsia="zh-CN" w:bidi="ar"/>
              </w:rPr>
              <w:t>64</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6208.61</w:t>
            </w:r>
            <w:r>
              <w:rPr>
                <w:rFonts w:ascii="Times New Roman" w:hAnsi="Times New Roman" w:eastAsia="仿宋_GB2312" w:cs="Times New Roman"/>
                <w:kern w:val="0"/>
                <w:sz w:val="22"/>
              </w:rPr>
              <w:t>　</w:t>
            </w:r>
          </w:p>
        </w:tc>
        <w:tc>
          <w:tcPr>
            <w:tcW w:w="170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6101.29</w:t>
            </w:r>
          </w:p>
        </w:tc>
        <w:tc>
          <w:tcPr>
            <w:tcW w:w="1592"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hint="eastAsia" w:ascii="Times New Roman" w:hAnsi="Times New Roman" w:eastAsia="仿宋_GB2312" w:cs="Times New Roman"/>
                <w:kern w:val="0"/>
                <w:sz w:val="22"/>
                <w:lang w:val="en-US" w:eastAsia="zh-CN"/>
              </w:rPr>
              <w:t>107.32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6101.29</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5214.13</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887.16</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205</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教育支出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5019.03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4176.65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842.37</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20502</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普通教育</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5019.03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4176.65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842.37</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2050204</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 xml:space="preserve">  高中教育</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5019.03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4176.65</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842.37</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522.18</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477.40</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455.87</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455.87</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ind w:firstLine="220" w:firstLineChars="100"/>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455.87</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455.87</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20808</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21.53</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21.53</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2080801</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 xml:space="preserve">  死亡抚恤</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21.53</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21.53</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20899</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2089999</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ind w:firstLine="220" w:firstLineChars="100"/>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44.79</w:t>
            </w:r>
            <w:r>
              <w:rPr>
                <w:rFonts w:ascii="Times New Roman" w:hAnsi="Times New Roman" w:eastAsia="仿宋_GB2312" w:cs="Times New Roman"/>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ind w:firstLine="220" w:firstLineChars="100"/>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bidi="ar"/>
              </w:rPr>
              <w:t>事业单位医疗</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246.82</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221</w:t>
            </w:r>
          </w:p>
        </w:tc>
        <w:tc>
          <w:tcPr>
            <w:tcW w:w="3527" w:type="dxa"/>
            <w:tcBorders>
              <w:top w:val="nil"/>
              <w:left w:val="nil"/>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住房保障支出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492"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bidi="ar"/>
              </w:rPr>
              <w:t>22102</w:t>
            </w:r>
            <w:r>
              <w:rPr>
                <w:rFonts w:hint="eastAsia" w:ascii="宋体" w:hAnsi="宋体" w:eastAsia="宋体" w:cs="宋体"/>
                <w:color w:val="000000"/>
                <w:kern w:val="0"/>
                <w:sz w:val="22"/>
                <w:lang w:val="en-US" w:eastAsia="zh-CN" w:bidi="ar"/>
              </w:rPr>
              <w:t>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left"/>
              <w:textAlignment w:val="center"/>
              <w:rPr>
                <w:rFonts w:hint="default" w:ascii="宋体" w:hAnsi="宋体" w:eastAsia="宋体" w:cs="宋体"/>
                <w:color w:val="000000"/>
                <w:kern w:val="0"/>
                <w:sz w:val="22"/>
                <w:lang w:val="en-US" w:eastAsia="zh-CN" w:bidi="ar"/>
              </w:rPr>
            </w:pPr>
            <w:r>
              <w:rPr>
                <w:rFonts w:hint="eastAsia" w:ascii="宋体" w:hAnsi="宋体" w:eastAsia="宋体" w:cs="宋体"/>
                <w:color w:val="000000"/>
                <w:kern w:val="0"/>
                <w:sz w:val="22"/>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313.26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1235"/>
        <w:gridCol w:w="847"/>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23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84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4919.41</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84.54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2132.91</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42.92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118.12</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743.12</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41.70</w:t>
            </w: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909.30</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455.87</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41.70</w:t>
            </w: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246.82</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313.26</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168.48</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30.86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21.53</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62.64</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78.38</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5.92</w:t>
            </w: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4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23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5087.89</w:t>
            </w:r>
            <w:r>
              <w:rPr>
                <w:rFonts w:ascii="Times New Roman" w:hAnsi="Times New Roman" w:eastAsia="仿宋_GB2312" w:cs="Times New Roman"/>
                <w:color w:val="000000"/>
                <w:kern w:val="0"/>
                <w:szCs w:val="20"/>
              </w:rPr>
              <w:t>　</w:t>
            </w:r>
          </w:p>
        </w:tc>
        <w:tc>
          <w:tcPr>
            <w:tcW w:w="8532"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126.24</w:t>
            </w:r>
            <w:r>
              <w:rPr>
                <w:rFonts w:ascii="Times New Roman" w:hAnsi="Times New Roman" w:eastAsia="仿宋_GB2312" w:cs="Times New Roman"/>
                <w:color w:val="000000"/>
                <w:kern w:val="0"/>
                <w:szCs w:val="18"/>
              </w:rPr>
              <w:t>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289"/>
        <w:gridCol w:w="1485"/>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2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2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lang w:val="en-US" w:eastAsia="zh-CN" w:bidi="ar"/>
              </w:rPr>
              <w:t>229</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0"/>
                <w:szCs w:val="20"/>
              </w:rPr>
            </w:pPr>
            <w:r>
              <w:rPr>
                <w:rFonts w:hint="eastAsia" w:ascii="宋体" w:hAnsi="宋体" w:eastAsia="宋体" w:cs="宋体"/>
                <w:color w:val="000000"/>
                <w:kern w:val="0"/>
                <w:sz w:val="22"/>
                <w:lang w:val="en-US" w:eastAsia="zh-CN" w:bidi="ar"/>
              </w:rPr>
              <w:t>其他支出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lang w:val="en-US" w:eastAsia="zh-CN" w:bidi="ar"/>
              </w:rPr>
              <w:t>22904</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lang w:val="en-US" w:eastAsia="zh-CN" w:bidi="ar"/>
              </w:rPr>
              <w:t>其他政府性基金及对应专项债务收入安排的支出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4"/>
                <w:szCs w:val="24"/>
              </w:rPr>
            </w:pPr>
            <w:r>
              <w:rPr>
                <w:rFonts w:hint="eastAsia" w:ascii="宋体" w:hAnsi="宋体" w:eastAsia="宋体" w:cs="宋体"/>
                <w:color w:val="000000"/>
                <w:kern w:val="0"/>
                <w:sz w:val="22"/>
                <w:lang w:val="en-US" w:eastAsia="zh-CN" w:bidi="ar"/>
              </w:rPr>
              <w:t>2290403</w:t>
            </w:r>
          </w:p>
        </w:tc>
        <w:tc>
          <w:tcPr>
            <w:tcW w:w="14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240" w:lineRule="auto"/>
              <w:jc w:val="left"/>
              <w:textAlignment w:val="center"/>
              <w:rPr>
                <w:rFonts w:ascii="Times New Roman" w:hAnsi="Times New Roman" w:eastAsia="仿宋_GB2312" w:cs="Times New Roman"/>
                <w:color w:val="000000"/>
                <w:sz w:val="20"/>
                <w:szCs w:val="20"/>
              </w:rPr>
            </w:pPr>
            <w:r>
              <w:rPr>
                <w:rFonts w:hint="eastAsia" w:ascii="宋体" w:hAnsi="宋体" w:eastAsia="宋体" w:cs="宋体"/>
                <w:color w:val="000000"/>
                <w:kern w:val="0"/>
                <w:sz w:val="22"/>
                <w:lang w:val="en-US" w:eastAsia="zh-CN" w:bidi="ar"/>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r>
              <w:rPr>
                <w:rFonts w:hint="eastAsia" w:ascii="Times New Roman" w:hAnsi="Times New Roman" w:eastAsia="仿宋_GB2312" w:cs="Times New Roman"/>
                <w:lang w:val="en-US" w:eastAsia="zh-CN"/>
              </w:rPr>
              <w:t>107.32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7"/>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val="en-US" w:eastAsia="zh-CN" w:bidi="ar"/>
        </w:rPr>
        <w:t>道县第一中学</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7259.73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98.88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7259.73</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6208.61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85.52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1047.62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14.43</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0.05</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7259.73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5214.13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71.82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2045.60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28.18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6208.61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348.47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5.95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人员增加，工资福利增加以及化解专项债务。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6101.29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84.04</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241.25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%，主要是因</w:t>
      </w:r>
      <w:r>
        <w:rPr>
          <w:rFonts w:hint="eastAsia" w:ascii="Times New Roman" w:hAnsi="Times New Roman" w:eastAsia="仿宋_GB2312" w:cs="Times New Roman"/>
          <w:sz w:val="32"/>
          <w:szCs w:val="32"/>
          <w:lang w:val="en-US" w:eastAsia="zh-CN"/>
        </w:rPr>
        <w:t>为人员增加，工资福利增加。</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6101.29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5019.03</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80.84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sz w:val="32"/>
          <w:szCs w:val="32"/>
          <w:highlight w:val="none"/>
          <w:lang w:val="en-US"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522.18</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8.41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sz w:val="32"/>
          <w:szCs w:val="32"/>
          <w:highlight w:val="none"/>
          <w:lang w:val="en-US" w:eastAsia="zh-CN"/>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246.82</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3.98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sz w:val="32"/>
          <w:szCs w:val="32"/>
          <w:highlight w:val="none"/>
          <w:lang w:val="en-US"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313.26</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5.04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仿宋_GB2312" w:hAnsi="仿宋" w:eastAsia="仿宋_GB2312"/>
          <w:sz w:val="32"/>
          <w:szCs w:val="32"/>
          <w:highlight w:val="none"/>
          <w:lang w:val="en-US" w:eastAsia="zh-CN"/>
        </w:rPr>
        <w:t>其他</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万元，占</w:t>
      </w:r>
      <w:r>
        <w:rPr>
          <w:rFonts w:hint="eastAsia" w:ascii="仿宋_GB2312" w:hAnsi="仿宋" w:eastAsia="仿宋_GB2312"/>
          <w:sz w:val="32"/>
          <w:szCs w:val="32"/>
          <w:highlight w:val="none"/>
          <w:lang w:val="en-US" w:eastAsia="zh-CN"/>
        </w:rPr>
        <w:t>1.73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6101.29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6101.29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教育支出（类）普通教育（款）高中教育（项）</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5019.03</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5019.03</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社会保障和就业支出（类）行政事业单位养老支出（款）机关事业单位基本养老保险缴费支出（项）</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455.87</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455.87</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社会保障和就业支出（类）抚恤（款）死亡抚恤（项）</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21.53</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21.53</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社会保障和就业支出（类）其他社会保障和就业支出（款）其他社会保障和就业支出（项）</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44.79</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44.79</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卫生健康支出（类）行政事业单位医疗（款）事业单位医疗（项）</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246.82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246.82</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住房保障支出（类）住房改革支出（款）住房公积金（项）</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313.26</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313.26</w:t>
      </w:r>
      <w:r>
        <w:rPr>
          <w:rFonts w:hint="eastAsia" w:ascii="Times New Roman" w:hAnsi="Times New Roman" w:eastAsia="仿宋_GB2312" w:cs="Times New Roman"/>
          <w:sz w:val="32"/>
          <w:szCs w:val="32"/>
        </w:rPr>
        <w:t>万元，完成年初预算的100%。</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5214.13</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5087.89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97.58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绩效工资、机关事业单位基本养老保险缴费、职工基本医疗保险缴费、住房公积金、抚恤金、生活补助、助学金、其他对个人和家庭的补助；</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126.24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2.42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培训费、福利费、专用设备购置</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9.39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响应政策</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9.39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响应政策</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万元。具体情况如下：1、</w:t>
      </w:r>
      <w:r>
        <w:rPr>
          <w:rFonts w:hint="eastAsia" w:ascii="Times New Roman" w:hAnsi="Times New Roman" w:eastAsia="仿宋_GB2312" w:cs="Times New Roman"/>
          <w:sz w:val="32"/>
          <w:szCs w:val="32"/>
          <w:lang w:val="en-US" w:eastAsia="zh-CN"/>
        </w:rPr>
        <w:t>其他支出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其他政府性基金及对应专项债务收入安排的支出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其他政府性基金债务收入安排的支出</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96.25</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教师</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361</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教师参加校外培训，提升教学水平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举办校运动会15万元，用于租赁运动会设备，学生奖励等。</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196.84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52.30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144.54</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196.84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196.84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238.53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238.53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3.91</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107.32</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道县一中与永州四中合作共建项目</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238.53</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107.32</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7259.73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7259.73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sz w:val="32"/>
          <w:szCs w:val="32"/>
        </w:rPr>
        <w:t>道县一中与永州四中合作共建</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238.53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238.53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从评价情况来看，单位能按时完成年初设定目标。</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numPr>
          <w:ilvl w:val="0"/>
          <w:numId w:val="1"/>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pPr>
        <w:pStyle w:val="13"/>
        <w:widowControl w:val="0"/>
        <w:numPr>
          <w:ilvl w:val="0"/>
          <w:numId w:val="0"/>
        </w:numPr>
        <w:autoSpaceDE w:val="0"/>
        <w:autoSpaceDN w:val="0"/>
        <w:adjustRightInd w:val="0"/>
        <w:spacing w:line="360" w:lineRule="auto"/>
        <w:jc w:val="both"/>
        <w:rPr>
          <w:rFonts w:ascii="Times New Roman" w:hAnsi="Times New Roman" w:eastAsia="方正小标宋_GBK" w:cs="Times New Roman"/>
          <w:sz w:val="52"/>
          <w:szCs w:val="52"/>
        </w:rPr>
      </w:pP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财政拨款收入：指单位本年度从同级财政部门取得的各类财政拨款。</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上级补助收入：指事业单位从主管部门和上级单位取得的非财政补助收入。</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事业收入：指事业单位开展专业业务活动及其辅助活动取得的收入，事业单位收到的财政专户实际核拨的教育收费等资金在此反映。</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其他收入：指单位取得的除上述“财政拨款收入”、“事业收入”、“经营收入”等以外的各项收入。</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基本支出：指为保障机构正常运转、完成日常工作任务而发生的支出，包括人员经费和公用经费。</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项目支出：指在为完成特定的工作任务和事业发展目标所发生的支出。</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上缴上级支出：指事业单位按照财政部门和主管部门的规定上缴上级单位的支出。</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教育支出（类）普通教育（款）高中教育（项）：反映各部门举办的普通高中教育支出。政府各部门对社会组织等举办的普通高中的资助，如捐赠、补贴等，也在本科目中反映。</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社会保障和就业支出（类）抚恤（款）死亡抚恤（项）：反映按规定用于烈士和牺牲、病故人员家属的一次性和定期 抚恤金、丧葬补助费以及烈士褒扬金。</w:t>
      </w:r>
    </w:p>
    <w:p>
      <w:pPr>
        <w:numPr>
          <w:ilvl w:val="0"/>
          <w:numId w:val="2"/>
        </w:numPr>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住房保障支出（类）住房改革支出（款）住房公积金（项）：反映行政事业单位按人力资源和社会保障部、财政部规定的 基本工资和津贴补贴以及规定比例为职工缴纳的住房公积金。</w:t>
      </w:r>
    </w:p>
    <w:p>
      <w:pPr>
        <w:widowControl/>
        <w:jc w:val="left"/>
        <w:rPr>
          <w:rFonts w:eastAsia="黑体" w:cs="黑体" w:asciiTheme="minorEastAsia" w:hAnsiTheme="minorEastAsia"/>
          <w:color w:val="000000"/>
          <w:kern w:val="0"/>
          <w:sz w:val="28"/>
          <w:szCs w:val="3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rPr>
          <w:rFonts w:ascii="Times New Roman" w:hAnsi="Times New Roman" w:cs="Times New Roman"/>
          <w:sz w:val="72"/>
          <w:szCs w:val="72"/>
        </w:rPr>
      </w:pPr>
    </w:p>
    <w:p>
      <w:pPr>
        <w:adjustRightInd w:val="0"/>
        <w:spacing w:line="600" w:lineRule="exact"/>
        <w:jc w:val="center"/>
        <w:rPr>
          <w:rFonts w:hint="eastAsia" w:asciiTheme="majorEastAsia" w:hAnsiTheme="majorEastAsia" w:eastAsiaTheme="majorEastAsia" w:cstheme="majorEastAsia"/>
          <w:sz w:val="48"/>
          <w:szCs w:val="48"/>
        </w:rPr>
      </w:pPr>
      <w:r>
        <w:rPr>
          <w:rFonts w:hint="eastAsia" w:asciiTheme="majorEastAsia" w:hAnsiTheme="majorEastAsia" w:eastAsiaTheme="majorEastAsia" w:cstheme="majorEastAsia"/>
          <w:sz w:val="48"/>
          <w:szCs w:val="48"/>
        </w:rPr>
        <w:t>202</w:t>
      </w:r>
      <w:r>
        <w:rPr>
          <w:rFonts w:hint="eastAsia" w:asciiTheme="majorEastAsia" w:hAnsiTheme="majorEastAsia" w:eastAsiaTheme="majorEastAsia" w:cstheme="majorEastAsia"/>
          <w:sz w:val="48"/>
          <w:szCs w:val="48"/>
          <w:lang w:val="en-US" w:eastAsia="zh-CN"/>
        </w:rPr>
        <w:t>5</w:t>
      </w:r>
      <w:r>
        <w:rPr>
          <w:rFonts w:hint="eastAsia" w:asciiTheme="majorEastAsia" w:hAnsiTheme="majorEastAsia" w:eastAsiaTheme="majorEastAsia" w:cstheme="majorEastAsia"/>
          <w:sz w:val="48"/>
          <w:szCs w:val="48"/>
        </w:rPr>
        <w:t>年度</w:t>
      </w:r>
      <w:r>
        <w:rPr>
          <w:rFonts w:hint="eastAsia" w:asciiTheme="majorEastAsia" w:hAnsiTheme="majorEastAsia" w:eastAsiaTheme="majorEastAsia" w:cstheme="majorEastAsia"/>
          <w:b w:val="0"/>
          <w:bCs/>
          <w:sz w:val="48"/>
          <w:szCs w:val="48"/>
        </w:rPr>
        <w:t>道县</w:t>
      </w:r>
      <w:r>
        <w:rPr>
          <w:rFonts w:hint="eastAsia" w:asciiTheme="majorEastAsia" w:hAnsiTheme="majorEastAsia" w:eastAsiaTheme="majorEastAsia" w:cstheme="majorEastAsia"/>
          <w:b w:val="0"/>
          <w:bCs/>
          <w:sz w:val="48"/>
          <w:szCs w:val="48"/>
          <w:lang w:val="en-US" w:eastAsia="zh-CN"/>
        </w:rPr>
        <w:t>第</w:t>
      </w:r>
      <w:r>
        <w:rPr>
          <w:rFonts w:hint="eastAsia" w:asciiTheme="majorEastAsia" w:hAnsiTheme="majorEastAsia" w:eastAsiaTheme="majorEastAsia" w:cstheme="majorEastAsia"/>
          <w:b w:val="0"/>
          <w:bCs/>
          <w:sz w:val="48"/>
          <w:szCs w:val="48"/>
        </w:rPr>
        <w:t>一中</w:t>
      </w:r>
      <w:r>
        <w:rPr>
          <w:rFonts w:hint="eastAsia" w:asciiTheme="majorEastAsia" w:hAnsiTheme="majorEastAsia" w:eastAsiaTheme="majorEastAsia" w:cstheme="majorEastAsia"/>
          <w:b w:val="0"/>
          <w:bCs/>
          <w:sz w:val="48"/>
          <w:szCs w:val="48"/>
          <w:lang w:val="en-US" w:eastAsia="zh-CN"/>
        </w:rPr>
        <w:t>学</w:t>
      </w:r>
      <w:r>
        <w:rPr>
          <w:rFonts w:hint="eastAsia" w:asciiTheme="majorEastAsia" w:hAnsiTheme="majorEastAsia" w:eastAsiaTheme="majorEastAsia" w:cstheme="majorEastAsia"/>
          <w:sz w:val="48"/>
          <w:szCs w:val="48"/>
        </w:rPr>
        <w:t>部门整体支出绩效评价报告</w:t>
      </w:r>
    </w:p>
    <w:p>
      <w:pPr>
        <w:adjustRightInd w:val="0"/>
        <w:spacing w:line="600" w:lineRule="exact"/>
        <w:rPr>
          <w:rFonts w:eastAsia="仿宋_GB2312"/>
          <w:sz w:val="32"/>
          <w:szCs w:val="32"/>
        </w:rPr>
      </w:pPr>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一、部门概况</w:t>
      </w:r>
    </w:p>
    <w:p>
      <w:pPr>
        <w:adjustRightInd w:val="0"/>
        <w:snapToGrid w:val="0"/>
        <w:spacing w:line="60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（一）部门基本情况:我校创办于1913年，省示范性高中，现有教职员工3</w:t>
      </w:r>
      <w:r>
        <w:rPr>
          <w:rFonts w:hint="eastAsia" w:asciiTheme="minorEastAsia" w:hAnsiTheme="minorEastAsia" w:eastAsiaTheme="minorEastAsia" w:cstheme="minorEastAsia"/>
          <w:sz w:val="28"/>
          <w:szCs w:val="28"/>
          <w:lang w:val="en-US" w:eastAsia="zh-CN"/>
        </w:rPr>
        <w:t>61</w:t>
      </w:r>
      <w:r>
        <w:rPr>
          <w:rFonts w:hint="eastAsia" w:asciiTheme="minorEastAsia" w:hAnsiTheme="minorEastAsia" w:eastAsiaTheme="minorEastAsia" w:cstheme="minorEastAsia"/>
          <w:sz w:val="28"/>
          <w:szCs w:val="28"/>
        </w:rPr>
        <w:t>人，学校共有7</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个高中教学班，部门机构设置为</w:t>
      </w:r>
      <w:r>
        <w:rPr>
          <w:rFonts w:hint="eastAsia" w:asciiTheme="minorEastAsia" w:hAnsiTheme="minorEastAsia" w:eastAsiaTheme="minorEastAsia" w:cstheme="minorEastAsia"/>
          <w:sz w:val="28"/>
          <w:szCs w:val="28"/>
          <w:lang w:val="en-US" w:eastAsia="zh-CN"/>
        </w:rPr>
        <w:t>党政办、教务处、教科处、政教处、团委、总务处、高一年级部、高二年级部、高三年级部、工会。</w:t>
      </w:r>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学校主要职能：学校致力于全面贯彻党的教育方针，认真执行国家和上级教育行政部门的法令法规，制定并实施一整套规章制度，充分调动教职工的积极性，形成良好的校风、教风、学风和领导作风。遵循教育规律，加强教育科研，搞好教育改革，加强教师队伍建设，不断提高政治思想素质和业务水平，爱岗敬业，勤奋工作，教书育人，为人师表。 </w:t>
      </w:r>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重点工作计划：重视发展学生的素质，培养学生的创新精神和实践能力，促进学生德、智、体等方面全面和谐协调发展。组织好学校教育、教学工作等方面的工作，保证学校正常的教育、教学秩序。加强学校的常规管理，规范办学行为，提高办学水平。</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（二）部门整体支出：202</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年基本支出合计</w:t>
      </w:r>
      <w:r>
        <w:rPr>
          <w:rFonts w:hint="eastAsia" w:asciiTheme="minorEastAsia" w:hAnsiTheme="minorEastAsia" w:eastAsiaTheme="minorEastAsia" w:cstheme="minorEastAsia"/>
          <w:sz w:val="28"/>
          <w:szCs w:val="28"/>
          <w:lang w:eastAsia="zh-CN"/>
        </w:rPr>
        <w:t>5214.13</w:t>
      </w:r>
      <w:r>
        <w:rPr>
          <w:rFonts w:hint="eastAsia" w:asciiTheme="minorEastAsia" w:hAnsiTheme="minorEastAsia" w:eastAsiaTheme="minorEastAsia" w:cstheme="minorEastAsia"/>
          <w:sz w:val="28"/>
          <w:szCs w:val="28"/>
        </w:rPr>
        <w:t>万元，包括工资福利支出</w:t>
      </w:r>
      <w:r>
        <w:rPr>
          <w:rFonts w:hint="eastAsia" w:asciiTheme="minorEastAsia" w:hAnsiTheme="minorEastAsia" w:eastAsiaTheme="minorEastAsia" w:cstheme="minorEastAsia"/>
          <w:sz w:val="28"/>
          <w:szCs w:val="28"/>
          <w:lang w:eastAsia="zh-CN"/>
        </w:rPr>
        <w:t>4919.41</w:t>
      </w:r>
      <w:r>
        <w:rPr>
          <w:rFonts w:hint="eastAsia" w:asciiTheme="minorEastAsia" w:hAnsiTheme="minorEastAsia" w:eastAsiaTheme="minorEastAsia" w:cstheme="minorEastAsia"/>
          <w:sz w:val="28"/>
          <w:szCs w:val="28"/>
        </w:rPr>
        <w:t>万元，一般商品和服务支出</w:t>
      </w:r>
      <w:r>
        <w:rPr>
          <w:rFonts w:hint="eastAsia" w:asciiTheme="minorEastAsia" w:hAnsiTheme="minorEastAsia" w:eastAsiaTheme="minorEastAsia" w:cstheme="minorEastAsia"/>
          <w:sz w:val="28"/>
          <w:szCs w:val="28"/>
          <w:lang w:val="en-US" w:eastAsia="zh-CN"/>
        </w:rPr>
        <w:t>84.54</w:t>
      </w:r>
      <w:r>
        <w:rPr>
          <w:rFonts w:hint="eastAsia" w:asciiTheme="minorEastAsia" w:hAnsiTheme="minorEastAsia" w:eastAsiaTheme="minorEastAsia" w:cstheme="minorEastAsia"/>
          <w:sz w:val="28"/>
          <w:szCs w:val="28"/>
        </w:rPr>
        <w:t>万元，对个人和家庭的补助</w:t>
      </w:r>
      <w:r>
        <w:rPr>
          <w:rFonts w:hint="eastAsia" w:asciiTheme="minorEastAsia" w:hAnsiTheme="minorEastAsia" w:eastAsiaTheme="minorEastAsia" w:cstheme="minorEastAsia"/>
          <w:sz w:val="28"/>
          <w:szCs w:val="28"/>
          <w:lang w:val="en-US" w:eastAsia="zh-CN"/>
        </w:rPr>
        <w:t>168.48</w:t>
      </w:r>
      <w:r>
        <w:rPr>
          <w:rFonts w:hint="eastAsia" w:asciiTheme="minorEastAsia" w:hAnsiTheme="minorEastAsia" w:eastAsiaTheme="minorEastAsia" w:cstheme="minorEastAsia"/>
          <w:sz w:val="28"/>
          <w:szCs w:val="28"/>
        </w:rPr>
        <w:t>万元，资本性支出</w:t>
      </w:r>
      <w:r>
        <w:rPr>
          <w:rFonts w:hint="eastAsia" w:asciiTheme="minorEastAsia" w:hAnsiTheme="minorEastAsia" w:eastAsiaTheme="minorEastAsia" w:cstheme="minorEastAsia"/>
          <w:sz w:val="28"/>
          <w:szCs w:val="28"/>
          <w:lang w:val="en-US" w:eastAsia="zh-CN"/>
        </w:rPr>
        <w:t>41.7</w:t>
      </w:r>
      <w:r>
        <w:rPr>
          <w:rFonts w:hint="eastAsia" w:asciiTheme="minorEastAsia" w:hAnsiTheme="minorEastAsia" w:eastAsiaTheme="minorEastAsia" w:cstheme="minorEastAsia"/>
          <w:sz w:val="28"/>
          <w:szCs w:val="28"/>
        </w:rPr>
        <w:t>万元。2024年项目支出合计</w:t>
      </w:r>
      <w:r>
        <w:rPr>
          <w:rFonts w:hint="eastAsia" w:asciiTheme="minorEastAsia" w:hAnsiTheme="minorEastAsia" w:eastAsiaTheme="minorEastAsia" w:cstheme="minorEastAsia"/>
          <w:sz w:val="28"/>
          <w:szCs w:val="28"/>
          <w:lang w:eastAsia="zh-CN"/>
        </w:rPr>
        <w:t>2045.6</w:t>
      </w:r>
      <w:r>
        <w:rPr>
          <w:rFonts w:hint="eastAsia" w:asciiTheme="minorEastAsia" w:hAnsiTheme="minorEastAsia" w:eastAsiaTheme="minorEastAsia" w:cstheme="minorEastAsia"/>
          <w:sz w:val="28"/>
          <w:szCs w:val="28"/>
        </w:rPr>
        <w:t>万元</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二、部门整体支出管理及使用情况</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（一）基本支出</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基本支出</w:t>
      </w:r>
      <w:r>
        <w:rPr>
          <w:rFonts w:hint="eastAsia" w:asciiTheme="minorEastAsia" w:hAnsiTheme="minorEastAsia" w:eastAsiaTheme="minorEastAsia" w:cstheme="minorEastAsia"/>
          <w:sz w:val="28"/>
          <w:szCs w:val="28"/>
          <w:lang w:eastAsia="zh-CN"/>
        </w:rPr>
        <w:t>5214.13</w:t>
      </w:r>
      <w:r>
        <w:rPr>
          <w:rFonts w:hint="eastAsia" w:asciiTheme="minorEastAsia" w:hAnsiTheme="minorEastAsia" w:eastAsiaTheme="minorEastAsia" w:cstheme="minorEastAsia"/>
          <w:sz w:val="28"/>
          <w:szCs w:val="28"/>
        </w:rPr>
        <w:t>万元，主要用于教职员工工资福利发放、办公经费、水电费、差旅费、会议费、教师培训费、工会经费等。</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（二）项目支出</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sz w:val="28"/>
          <w:szCs w:val="28"/>
          <w:shd w:val="clear" w:color="auto" w:fill="FFFFFF"/>
        </w:rPr>
        <w:t>项目支出</w:t>
      </w:r>
      <w:r>
        <w:rPr>
          <w:rFonts w:hint="eastAsia" w:asciiTheme="minorEastAsia" w:hAnsiTheme="minorEastAsia" w:eastAsiaTheme="minorEastAsia" w:cstheme="minorEastAsia"/>
          <w:color w:val="000000"/>
          <w:sz w:val="28"/>
          <w:szCs w:val="28"/>
          <w:shd w:val="clear" w:color="auto" w:fill="FFFFFF"/>
          <w:lang w:eastAsia="zh-CN"/>
        </w:rPr>
        <w:t>2045.6</w:t>
      </w:r>
      <w:r>
        <w:rPr>
          <w:rFonts w:hint="eastAsia" w:asciiTheme="minorEastAsia" w:hAnsiTheme="minorEastAsia" w:eastAsiaTheme="minorEastAsia" w:cstheme="minorEastAsia"/>
          <w:color w:val="000000"/>
          <w:sz w:val="28"/>
          <w:szCs w:val="28"/>
          <w:shd w:val="clear" w:color="auto" w:fill="FFFFFF"/>
        </w:rPr>
        <w:t>万元，主要是</w:t>
      </w:r>
      <w:r>
        <w:rPr>
          <w:rFonts w:hint="eastAsia" w:asciiTheme="minorEastAsia" w:hAnsiTheme="minorEastAsia" w:eastAsiaTheme="minorEastAsia" w:cstheme="minorEastAsia"/>
          <w:bCs/>
          <w:sz w:val="28"/>
          <w:szCs w:val="28"/>
        </w:rPr>
        <w:t>部门</w:t>
      </w:r>
      <w:r>
        <w:rPr>
          <w:rFonts w:hint="eastAsia" w:asciiTheme="minorEastAsia" w:hAnsiTheme="minorEastAsia" w:eastAsiaTheme="minorEastAsia" w:cstheme="minorEastAsia"/>
          <w:color w:val="000000"/>
          <w:sz w:val="28"/>
          <w:szCs w:val="28"/>
          <w:shd w:val="clear" w:color="auto" w:fill="FFFFFF"/>
        </w:rPr>
        <w:t>为完成特定行政工作任务或事业发展目标而发生的支出</w:t>
      </w:r>
      <w:r>
        <w:rPr>
          <w:rFonts w:hint="eastAsia" w:asciiTheme="minorEastAsia" w:hAnsiTheme="minorEastAsia" w:eastAsiaTheme="minorEastAsia" w:cstheme="minorEastAsia"/>
          <w:bCs/>
          <w:sz w:val="28"/>
          <w:szCs w:val="28"/>
        </w:rPr>
        <w:t>，包括有关事业发展专项、专项业务费、基本建设支出等</w:t>
      </w:r>
      <w:bookmarkStart w:id="3" w:name="START_PAY_YBGGFWXMZC"/>
      <w:bookmarkEnd w:id="3"/>
      <w:bookmarkStart w:id="4" w:name="START_PUNCTUATION_MARK"/>
      <w:bookmarkEnd w:id="4"/>
      <w:bookmarkStart w:id="5" w:name="DIS_MARK_PUNCTUATION_MARK"/>
      <w:bookmarkEnd w:id="5"/>
      <w:bookmarkStart w:id="6" w:name="END_PUNCTUATION_MARK"/>
      <w:bookmarkEnd w:id="6"/>
      <w:bookmarkStart w:id="7" w:name="DIS_MARK_PAY_YBGGFWXMZC"/>
      <w:r>
        <w:rPr>
          <w:rFonts w:hint="eastAsia" w:asciiTheme="minorEastAsia" w:hAnsiTheme="minorEastAsia" w:eastAsiaTheme="minorEastAsia" w:cstheme="minorEastAsia"/>
          <w:bCs/>
          <w:sz w:val="28"/>
          <w:szCs w:val="28"/>
        </w:rPr>
        <w:t>，其中：高中阶段学校超课时津贴30.80万元，主要用于高三教师超课时工作津贴发放；工伤保险</w:t>
      </w:r>
      <w:r>
        <w:rPr>
          <w:rFonts w:hint="eastAsia" w:asciiTheme="minorEastAsia" w:hAnsiTheme="minorEastAsia" w:eastAsiaTheme="minorEastAsia" w:cstheme="minorEastAsia"/>
          <w:bCs/>
          <w:sz w:val="28"/>
          <w:szCs w:val="28"/>
          <w:lang w:val="en-US" w:eastAsia="zh-CN"/>
        </w:rPr>
        <w:t>25.28</w:t>
      </w:r>
      <w:r>
        <w:rPr>
          <w:rFonts w:hint="eastAsia" w:asciiTheme="minorEastAsia" w:hAnsiTheme="minorEastAsia" w:eastAsiaTheme="minorEastAsia" w:cstheme="minorEastAsia"/>
          <w:bCs/>
          <w:sz w:val="28"/>
          <w:szCs w:val="28"/>
        </w:rPr>
        <w:t>万元，主要用于教师缴纳工伤保险；</w:t>
      </w:r>
      <w:r>
        <w:rPr>
          <w:rFonts w:hint="eastAsia" w:asciiTheme="minorEastAsia" w:hAnsiTheme="minorEastAsia" w:eastAsiaTheme="minorEastAsia" w:cstheme="minorEastAsia"/>
          <w:bCs/>
          <w:sz w:val="28"/>
          <w:szCs w:val="28"/>
          <w:lang w:val="en-US" w:eastAsia="zh-CN"/>
        </w:rPr>
        <w:t>失业</w:t>
      </w:r>
      <w:r>
        <w:rPr>
          <w:rFonts w:hint="eastAsia" w:asciiTheme="minorEastAsia" w:hAnsiTheme="minorEastAsia" w:eastAsiaTheme="minorEastAsia" w:cstheme="minorEastAsia"/>
          <w:bCs/>
          <w:sz w:val="28"/>
          <w:szCs w:val="28"/>
        </w:rPr>
        <w:t>保险</w:t>
      </w:r>
      <w:r>
        <w:rPr>
          <w:rFonts w:hint="eastAsia" w:asciiTheme="minorEastAsia" w:hAnsiTheme="minorEastAsia" w:eastAsiaTheme="minorEastAsia" w:cstheme="minorEastAsia"/>
          <w:bCs/>
          <w:sz w:val="28"/>
          <w:szCs w:val="28"/>
          <w:lang w:val="en-US" w:eastAsia="zh-CN"/>
        </w:rPr>
        <w:t>19.51</w:t>
      </w:r>
      <w:r>
        <w:rPr>
          <w:rFonts w:hint="eastAsia" w:asciiTheme="minorEastAsia" w:hAnsiTheme="minorEastAsia" w:eastAsiaTheme="minorEastAsia" w:cstheme="minorEastAsia"/>
          <w:bCs/>
          <w:sz w:val="28"/>
          <w:szCs w:val="28"/>
        </w:rPr>
        <w:t>万元，主要用于教师缴纳</w:t>
      </w:r>
      <w:r>
        <w:rPr>
          <w:rFonts w:hint="eastAsia" w:asciiTheme="minorEastAsia" w:hAnsiTheme="minorEastAsia" w:eastAsiaTheme="minorEastAsia" w:cstheme="minorEastAsia"/>
          <w:bCs/>
          <w:sz w:val="28"/>
          <w:szCs w:val="28"/>
          <w:lang w:val="en-US" w:eastAsia="zh-CN"/>
        </w:rPr>
        <w:t>失业</w:t>
      </w:r>
      <w:r>
        <w:rPr>
          <w:rFonts w:hint="eastAsia" w:asciiTheme="minorEastAsia" w:hAnsiTheme="minorEastAsia" w:eastAsiaTheme="minorEastAsia" w:cstheme="minorEastAsia"/>
          <w:bCs/>
          <w:sz w:val="28"/>
          <w:szCs w:val="28"/>
        </w:rPr>
        <w:t>保险；高中生均经费</w:t>
      </w:r>
      <w:r>
        <w:rPr>
          <w:rFonts w:hint="eastAsia" w:asciiTheme="minorEastAsia" w:hAnsiTheme="minorEastAsia" w:eastAsiaTheme="minorEastAsia" w:cstheme="minorEastAsia"/>
          <w:bCs/>
          <w:sz w:val="28"/>
          <w:szCs w:val="28"/>
          <w:lang w:val="en-US" w:eastAsia="zh-CN"/>
        </w:rPr>
        <w:t>563.44</w:t>
      </w:r>
      <w:r>
        <w:rPr>
          <w:rFonts w:hint="eastAsia" w:asciiTheme="minorEastAsia" w:hAnsiTheme="minorEastAsia" w:eastAsiaTheme="minorEastAsia" w:cstheme="minorEastAsia"/>
          <w:bCs/>
          <w:sz w:val="28"/>
          <w:szCs w:val="28"/>
        </w:rPr>
        <w:t>万元，主要用于保障学校教育教学工作正常开展；道县一中与永州四中合作共建经费</w:t>
      </w:r>
      <w:r>
        <w:rPr>
          <w:rFonts w:hint="eastAsia" w:asciiTheme="minorEastAsia" w:hAnsiTheme="minorEastAsia" w:eastAsiaTheme="minorEastAsia" w:cstheme="minorEastAsia"/>
          <w:bCs/>
          <w:sz w:val="28"/>
          <w:szCs w:val="28"/>
          <w:lang w:val="en-US" w:eastAsia="zh-CN"/>
        </w:rPr>
        <w:t>238.53</w:t>
      </w:r>
      <w:r>
        <w:rPr>
          <w:rFonts w:hint="eastAsia" w:asciiTheme="minorEastAsia" w:hAnsiTheme="minorEastAsia" w:eastAsiaTheme="minorEastAsia" w:cstheme="minorEastAsia"/>
          <w:bCs/>
          <w:sz w:val="28"/>
          <w:szCs w:val="28"/>
        </w:rPr>
        <w:t>万元，主要用于提高一中教学质量和教学水平；</w:t>
      </w:r>
      <w:bookmarkEnd w:id="7"/>
      <w:r>
        <w:rPr>
          <w:rFonts w:hint="eastAsia" w:asciiTheme="minorEastAsia" w:hAnsiTheme="minorEastAsia" w:eastAsiaTheme="minorEastAsia" w:cstheme="minorEastAsia"/>
          <w:bCs/>
          <w:sz w:val="28"/>
          <w:szCs w:val="28"/>
          <w:lang w:val="en-US" w:eastAsia="zh-CN"/>
        </w:rPr>
        <w:t>拖欠企业账款107.32万元，主要用于支付工程款；人才引进探亲费9.6万元，主要用于保障外地教师回家探亲；</w:t>
      </w:r>
      <w:r>
        <w:rPr>
          <w:rFonts w:hint="eastAsia" w:asciiTheme="minorEastAsia" w:hAnsiTheme="minorEastAsia" w:eastAsiaTheme="minorEastAsia" w:cstheme="minorEastAsia"/>
          <w:sz w:val="28"/>
          <w:szCs w:val="28"/>
        </w:rPr>
        <w:t>学费、住宿费</w:t>
      </w:r>
      <w:r>
        <w:rPr>
          <w:rFonts w:hint="eastAsia" w:asciiTheme="minorEastAsia" w:hAnsiTheme="minorEastAsia" w:eastAsiaTheme="minorEastAsia" w:cstheme="minorEastAsia"/>
          <w:sz w:val="28"/>
          <w:szCs w:val="28"/>
          <w:lang w:val="en-US" w:eastAsia="zh-CN"/>
        </w:rPr>
        <w:t>1051.12</w:t>
      </w:r>
      <w:r>
        <w:rPr>
          <w:rFonts w:hint="eastAsia" w:asciiTheme="minorEastAsia" w:hAnsiTheme="minorEastAsia" w:eastAsiaTheme="minorEastAsia" w:cstheme="minorEastAsia"/>
          <w:sz w:val="28"/>
          <w:szCs w:val="28"/>
        </w:rPr>
        <w:t>万元，</w:t>
      </w:r>
      <w:r>
        <w:rPr>
          <w:rFonts w:hint="eastAsia" w:asciiTheme="minorEastAsia" w:hAnsiTheme="minorEastAsia" w:eastAsiaTheme="minorEastAsia" w:cstheme="minorEastAsia"/>
          <w:bCs/>
          <w:sz w:val="28"/>
          <w:szCs w:val="28"/>
        </w:rPr>
        <w:t>主要用于保障学校教育教学工作正常开展。</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（三）三公经费使用情况</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公务接待202</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年预算安排</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万元，年末公务接待支出</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万元。学校无公务用车。</w:t>
      </w:r>
    </w:p>
    <w:p>
      <w:pPr>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三、部门整体支出管理情况</w:t>
      </w:r>
    </w:p>
    <w:p>
      <w:pPr>
        <w:pStyle w:val="8"/>
        <w:spacing w:before="0" w:beforeAutospacing="0" w:after="0" w:afterAutospacing="0"/>
        <w:rPr>
          <w:rFonts w:hint="eastAsia" w:asciiTheme="minorEastAsia" w:hAnsiTheme="minorEastAsia" w:eastAsiaTheme="minorEastAsia" w:cstheme="minorEastAsia"/>
          <w:kern w:val="2"/>
          <w:sz w:val="28"/>
          <w:szCs w:val="28"/>
        </w:rPr>
      </w:pPr>
      <w:r>
        <w:rPr>
          <w:rFonts w:hint="eastAsia" w:asciiTheme="minorEastAsia" w:hAnsiTheme="minorEastAsia" w:eastAsiaTheme="minorEastAsia" w:cstheme="minorEastAsia"/>
          <w:kern w:val="2"/>
          <w:sz w:val="28"/>
          <w:szCs w:val="28"/>
        </w:rPr>
        <w:t>     专项组织情况：每个项目都进行了预算，10万元以上的项目都进行了政府采购，项目竣工按程序验收，达到合同的质量要求，才给予结算、付款。</w:t>
      </w:r>
    </w:p>
    <w:p>
      <w:pPr>
        <w:pStyle w:val="8"/>
        <w:spacing w:before="0" w:beforeAutospacing="0" w:after="0" w:afterAutospacing="0"/>
        <w:ind w:firstLine="700" w:firstLineChars="250"/>
        <w:rPr>
          <w:rFonts w:hint="eastAsia" w:asciiTheme="minorEastAsia" w:hAnsiTheme="minorEastAsia" w:eastAsiaTheme="minorEastAsia" w:cstheme="minorEastAsia"/>
          <w:kern w:val="2"/>
          <w:sz w:val="28"/>
          <w:szCs w:val="28"/>
        </w:rPr>
      </w:pPr>
      <w:r>
        <w:rPr>
          <w:rFonts w:hint="eastAsia" w:asciiTheme="minorEastAsia" w:hAnsiTheme="minorEastAsia" w:eastAsiaTheme="minorEastAsia" w:cstheme="minorEastAsia"/>
          <w:kern w:val="2"/>
          <w:sz w:val="28"/>
          <w:szCs w:val="28"/>
        </w:rPr>
        <w:t>四、部门整体支出绩效情况</w:t>
      </w:r>
    </w:p>
    <w:p>
      <w:pPr>
        <w:pStyle w:val="8"/>
        <w:spacing w:before="0" w:beforeAutospacing="0" w:after="0" w:afterAutospacing="0"/>
        <w:ind w:firstLine="560" w:firstLineChars="200"/>
        <w:rPr>
          <w:rFonts w:hint="eastAsia" w:asciiTheme="minorEastAsia" w:hAnsiTheme="minorEastAsia" w:eastAsiaTheme="minorEastAsia" w:cstheme="minorEastAsia"/>
          <w:kern w:val="2"/>
          <w:sz w:val="28"/>
          <w:szCs w:val="28"/>
        </w:rPr>
      </w:pPr>
      <w:r>
        <w:rPr>
          <w:rFonts w:hint="eastAsia" w:asciiTheme="minorEastAsia" w:hAnsiTheme="minorEastAsia" w:eastAsiaTheme="minorEastAsia" w:cstheme="minorEastAsia"/>
          <w:kern w:val="2"/>
          <w:sz w:val="28"/>
          <w:szCs w:val="28"/>
        </w:rPr>
        <w:t>学校的教学情况分析：在学生人数方面，学校202</w:t>
      </w:r>
      <w:r>
        <w:rPr>
          <w:rFonts w:hint="eastAsia" w:asciiTheme="minorEastAsia" w:hAnsiTheme="minorEastAsia" w:eastAsiaTheme="minorEastAsia" w:cstheme="minorEastAsia"/>
          <w:kern w:val="2"/>
          <w:sz w:val="28"/>
          <w:szCs w:val="28"/>
          <w:lang w:val="en-US" w:eastAsia="zh-CN"/>
        </w:rPr>
        <w:t>5</w:t>
      </w:r>
      <w:r>
        <w:rPr>
          <w:rFonts w:hint="eastAsia" w:asciiTheme="minorEastAsia" w:hAnsiTheme="minorEastAsia" w:eastAsiaTheme="minorEastAsia" w:cstheme="minorEastAsia"/>
          <w:kern w:val="2"/>
          <w:sz w:val="28"/>
          <w:szCs w:val="28"/>
        </w:rPr>
        <w:t>年相比202</w:t>
      </w:r>
      <w:r>
        <w:rPr>
          <w:rFonts w:hint="eastAsia" w:asciiTheme="minorEastAsia" w:hAnsiTheme="minorEastAsia" w:eastAsiaTheme="minorEastAsia" w:cstheme="minorEastAsia"/>
          <w:kern w:val="2"/>
          <w:sz w:val="28"/>
          <w:szCs w:val="28"/>
          <w:lang w:val="en-US" w:eastAsia="zh-CN"/>
        </w:rPr>
        <w:t>4</w:t>
      </w:r>
      <w:r>
        <w:rPr>
          <w:rFonts w:hint="eastAsia" w:asciiTheme="minorEastAsia" w:hAnsiTheme="minorEastAsia" w:eastAsiaTheme="minorEastAsia" w:cstheme="minorEastAsia"/>
          <w:kern w:val="2"/>
          <w:sz w:val="28"/>
          <w:szCs w:val="28"/>
        </w:rPr>
        <w:t>年招生人数减少，202</w:t>
      </w:r>
      <w:r>
        <w:rPr>
          <w:rFonts w:hint="eastAsia" w:asciiTheme="minorEastAsia" w:hAnsiTheme="minorEastAsia" w:eastAsiaTheme="minorEastAsia" w:cstheme="minorEastAsia"/>
          <w:kern w:val="2"/>
          <w:sz w:val="28"/>
          <w:szCs w:val="28"/>
          <w:lang w:val="en-US" w:eastAsia="zh-CN"/>
        </w:rPr>
        <w:t>5</w:t>
      </w:r>
      <w:r>
        <w:rPr>
          <w:rFonts w:hint="eastAsia" w:asciiTheme="minorEastAsia" w:hAnsiTheme="minorEastAsia" w:eastAsiaTheme="minorEastAsia" w:cstheme="minorEastAsia"/>
          <w:kern w:val="2"/>
          <w:sz w:val="28"/>
          <w:szCs w:val="28"/>
        </w:rPr>
        <w:t>年招生人数达14</w:t>
      </w:r>
      <w:r>
        <w:rPr>
          <w:rFonts w:hint="eastAsia" w:asciiTheme="minorEastAsia" w:hAnsiTheme="minorEastAsia" w:eastAsiaTheme="minorEastAsia" w:cstheme="minorEastAsia"/>
          <w:kern w:val="2"/>
          <w:sz w:val="28"/>
          <w:szCs w:val="28"/>
          <w:lang w:val="en-US" w:eastAsia="zh-CN"/>
        </w:rPr>
        <w:t>19</w:t>
      </w:r>
      <w:r>
        <w:rPr>
          <w:rFonts w:hint="eastAsia" w:asciiTheme="minorEastAsia" w:hAnsiTheme="minorEastAsia" w:eastAsiaTheme="minorEastAsia" w:cstheme="minorEastAsia"/>
          <w:kern w:val="2"/>
          <w:sz w:val="28"/>
          <w:szCs w:val="28"/>
        </w:rPr>
        <w:t>人，减少1人。202</w:t>
      </w:r>
      <w:r>
        <w:rPr>
          <w:rFonts w:hint="eastAsia" w:asciiTheme="minorEastAsia" w:hAnsiTheme="minorEastAsia" w:eastAsiaTheme="minorEastAsia" w:cstheme="minorEastAsia"/>
          <w:kern w:val="2"/>
          <w:sz w:val="28"/>
          <w:szCs w:val="28"/>
          <w:lang w:val="en-US" w:eastAsia="zh-CN"/>
        </w:rPr>
        <w:t>5</w:t>
      </w:r>
      <w:r>
        <w:rPr>
          <w:rFonts w:hint="eastAsia" w:asciiTheme="minorEastAsia" w:hAnsiTheme="minorEastAsia" w:eastAsiaTheme="minorEastAsia" w:cstheme="minorEastAsia"/>
          <w:kern w:val="2"/>
          <w:sz w:val="28"/>
          <w:szCs w:val="28"/>
        </w:rPr>
        <w:t>年高三毕业生人数达</w:t>
      </w:r>
      <w:r>
        <w:rPr>
          <w:rFonts w:hint="eastAsia" w:asciiTheme="minorEastAsia" w:hAnsiTheme="minorEastAsia" w:eastAsiaTheme="minorEastAsia" w:cstheme="minorEastAsia"/>
          <w:kern w:val="2"/>
          <w:sz w:val="28"/>
          <w:szCs w:val="28"/>
          <w:lang w:val="en-US" w:eastAsia="zh-CN"/>
        </w:rPr>
        <w:t>1286</w:t>
      </w:r>
      <w:r>
        <w:rPr>
          <w:rFonts w:hint="eastAsia" w:asciiTheme="minorEastAsia" w:hAnsiTheme="minorEastAsia" w:eastAsiaTheme="minorEastAsia" w:cstheme="minorEastAsia"/>
          <w:kern w:val="2"/>
          <w:sz w:val="28"/>
          <w:szCs w:val="28"/>
        </w:rPr>
        <w:t>人，高考本科上线人数大幅增加，录取率显著提高。在教学教法方面，加强教师队伍招聘，提高教学设施及水平，因材施教，创新教学教法。在学生资助方面，共计建档立卡贫困生</w:t>
      </w:r>
      <w:r>
        <w:rPr>
          <w:rFonts w:hint="eastAsia" w:asciiTheme="minorEastAsia" w:hAnsiTheme="minorEastAsia" w:eastAsiaTheme="minorEastAsia" w:cstheme="minorEastAsia"/>
          <w:kern w:val="2"/>
          <w:sz w:val="28"/>
          <w:szCs w:val="28"/>
          <w:lang w:val="en-US" w:eastAsia="zh-CN"/>
        </w:rPr>
        <w:t>606</w:t>
      </w:r>
      <w:r>
        <w:rPr>
          <w:rFonts w:hint="eastAsia" w:asciiTheme="minorEastAsia" w:hAnsiTheme="minorEastAsia" w:eastAsiaTheme="minorEastAsia" w:cstheme="minorEastAsia"/>
          <w:kern w:val="2"/>
          <w:sz w:val="28"/>
          <w:szCs w:val="28"/>
        </w:rPr>
        <w:t>人次，对贫困生免学杂费共计支出7</w:t>
      </w:r>
      <w:r>
        <w:rPr>
          <w:rFonts w:hint="eastAsia" w:asciiTheme="minorEastAsia" w:hAnsiTheme="minorEastAsia" w:eastAsiaTheme="minorEastAsia" w:cstheme="minorEastAsia"/>
          <w:kern w:val="2"/>
          <w:sz w:val="28"/>
          <w:szCs w:val="28"/>
          <w:lang w:val="en-US" w:eastAsia="zh-CN"/>
        </w:rPr>
        <w:t>8.38</w:t>
      </w:r>
      <w:r>
        <w:rPr>
          <w:rFonts w:hint="eastAsia" w:asciiTheme="minorEastAsia" w:hAnsiTheme="minorEastAsia" w:eastAsiaTheme="minorEastAsia" w:cstheme="minorEastAsia"/>
          <w:kern w:val="2"/>
          <w:sz w:val="28"/>
          <w:szCs w:val="28"/>
        </w:rPr>
        <w:t>万元，整体绩效目标达标。</w:t>
      </w:r>
    </w:p>
    <w:p>
      <w:pPr>
        <w:pStyle w:val="8"/>
        <w:spacing w:before="0" w:beforeAutospacing="0" w:after="0" w:afterAutospacing="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2"/>
          <w:sz w:val="28"/>
          <w:szCs w:val="28"/>
        </w:rPr>
        <w:t xml:space="preserve">   </w:t>
      </w:r>
      <w:r>
        <w:rPr>
          <w:rFonts w:hint="eastAsia" w:asciiTheme="minorEastAsia" w:hAnsiTheme="minorEastAsia" w:eastAsiaTheme="minorEastAsia" w:cstheme="minorEastAsia"/>
          <w:sz w:val="28"/>
          <w:szCs w:val="28"/>
        </w:rPr>
        <w:t>五、结合《部门整体支出绩效评价指标表》（见附件）的评价结果</w:t>
      </w:r>
    </w:p>
    <w:p>
      <w:pPr>
        <w:adjustRightInd w:val="0"/>
        <w:snapToGrid w:val="0"/>
        <w:spacing w:line="60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六、存在的主要问题</w:t>
      </w:r>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学校基础能力建设、师资水平等不能完全适应新时代职业教育的要求，需要进一步改善办学条件，提升人才培养质量。</w:t>
      </w:r>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七、改进措施和有关建议</w:t>
      </w:r>
      <w:bookmarkStart w:id="8" w:name="_GoBack"/>
      <w:bookmarkEnd w:id="8"/>
    </w:p>
    <w:p>
      <w:pPr>
        <w:adjustRightInd w:val="0"/>
        <w:snapToGrid w:val="0"/>
        <w:spacing w:line="60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建议：加大资金足额安排教育经费，改善学校办学条件，老师办公环境，加强教师队伍建设。</w:t>
      </w:r>
    </w:p>
    <w:p>
      <w:pPr>
        <w:adjustRightInd w:val="0"/>
        <w:snapToGrid w:val="0"/>
        <w:spacing w:line="600" w:lineRule="exact"/>
        <w:ind w:right="640" w:firstLine="560" w:firstLineChars="20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道县第一中学 </w:t>
      </w:r>
    </w:p>
    <w:p>
      <w:pPr>
        <w:adjustRightInd w:val="0"/>
        <w:snapToGrid w:val="0"/>
        <w:spacing w:line="600" w:lineRule="exact"/>
        <w:ind w:right="640" w:firstLine="560" w:firstLineChars="200"/>
        <w:jc w:val="righ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202</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 xml:space="preserve">年 </w:t>
      </w:r>
      <w:r>
        <w:rPr>
          <w:rFonts w:hint="eastAsia" w:asciiTheme="minorEastAsia" w:hAnsiTheme="minorEastAsia" w:cstheme="minorEastAsia"/>
          <w:sz w:val="28"/>
          <w:szCs w:val="28"/>
          <w:lang w:val="en-US" w:eastAsia="zh-CN"/>
        </w:rPr>
        <w:t>9</w:t>
      </w:r>
      <w:r>
        <w:rPr>
          <w:rFonts w:hint="eastAsia" w:asciiTheme="minorEastAsia" w:hAnsiTheme="minorEastAsia" w:eastAsiaTheme="minorEastAsia" w:cstheme="minorEastAsia"/>
          <w:sz w:val="28"/>
          <w:szCs w:val="28"/>
        </w:rPr>
        <w:t>月</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日</w:t>
      </w:r>
    </w:p>
    <w:p>
      <w:pPr>
        <w:pStyle w:val="13"/>
        <w:spacing w:line="600" w:lineRule="exact"/>
        <w:ind w:firstLine="640" w:firstLineChars="200"/>
        <w:rPr>
          <w:rFonts w:ascii="Times New Roman" w:hAnsi="Times New Roman" w:eastAsia="仿宋_GB2312" w:cs="Times New Roman"/>
          <w:sz w:val="32"/>
          <w:szCs w:val="3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E5FE6C"/>
    <w:multiLevelType w:val="singleLevel"/>
    <w:tmpl w:val="B4E5FE6C"/>
    <w:lvl w:ilvl="0" w:tentative="0">
      <w:start w:val="4"/>
      <w:numFmt w:val="chineseCounting"/>
      <w:suff w:val="space"/>
      <w:lvlText w:val="第%1部分"/>
      <w:lvlJc w:val="left"/>
      <w:rPr>
        <w:rFonts w:hint="eastAsia"/>
      </w:rPr>
    </w:lvl>
  </w:abstractNum>
  <w:abstractNum w:abstractNumId="1">
    <w:nsid w:val="038C8B79"/>
    <w:multiLevelType w:val="singleLevel"/>
    <w:tmpl w:val="038C8B79"/>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53512A7"/>
    <w:rsid w:val="1D97DEFF"/>
    <w:rsid w:val="1DFF72E5"/>
    <w:rsid w:val="1EFC6F07"/>
    <w:rsid w:val="23E76EA7"/>
    <w:rsid w:val="2AFE259F"/>
    <w:rsid w:val="2FDF85B8"/>
    <w:rsid w:val="2FFFEE04"/>
    <w:rsid w:val="32747406"/>
    <w:rsid w:val="34DF85B0"/>
    <w:rsid w:val="3B8F36BC"/>
    <w:rsid w:val="491FF225"/>
    <w:rsid w:val="4FFD214C"/>
    <w:rsid w:val="521D7CBA"/>
    <w:rsid w:val="5777D4F5"/>
    <w:rsid w:val="59DD8326"/>
    <w:rsid w:val="5DED6128"/>
    <w:rsid w:val="5DEF592A"/>
    <w:rsid w:val="5FC6BB1E"/>
    <w:rsid w:val="5FF720F1"/>
    <w:rsid w:val="61795B6F"/>
    <w:rsid w:val="67FF5C0B"/>
    <w:rsid w:val="6EFC0924"/>
    <w:rsid w:val="6FB74722"/>
    <w:rsid w:val="6FD247EB"/>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8925</Words>
  <Characters>11234</Characters>
  <Lines>69</Lines>
  <Paragraphs>19</Paragraphs>
  <TotalTime>4</TotalTime>
  <ScaleCrop>false</ScaleCrop>
  <LinksUpToDate>false</LinksUpToDate>
  <CharactersWithSpaces>12512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2026-09-11T00:42:00Z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AB9548D21A424BE1A10330DA5638EFA3_13</vt:lpwstr>
  </property>
  <property fmtid="{D5CDD505-2E9C-101B-9397-08002B2CF9AE}" pid="4" name="KSOTemplateDocerSaveRecord">
    <vt:lpwstr>eyJoZGlkIjoiYmNlMTY0ZDY5NTFlZGRiODlkMTY1ZWFiODQzZTQ0M2UiLCJ1c2VySWQiOiIzOTcxMDc5NTcifQ==</vt:lpwstr>
  </property>
</Properties>
</file>