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道县公安局</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道县公安局单位</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6"/>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道县公安局</w:t>
      </w:r>
      <w:r>
        <w:rPr>
          <w:rFonts w:ascii="Times New Roman" w:hAnsi="Times New Roman" w:eastAsia="方正小标宋_GBK" w:cs="Times New Roman"/>
          <w:sz w:val="52"/>
          <w:szCs w:val="52"/>
        </w:rPr>
        <w:t>单位概况</w:t>
      </w:r>
    </w:p>
    <w:p>
      <w:pPr>
        <w:pStyle w:val="7"/>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ascii="Times New Roman" w:hAnsi="Times New Roman" w:eastAsia="仿宋_GB2312" w:cs="Times New Roman"/>
          <w:sz w:val="32"/>
          <w:szCs w:val="32"/>
        </w:rPr>
        <w:t>（一）</w:t>
      </w:r>
      <w:r>
        <w:rPr>
          <w:rFonts w:hint="eastAsia" w:ascii="Times New Roman" w:hAnsi="Times New Roman" w:eastAsia="仿宋_GB2312" w:cs="仿宋_GB2312"/>
          <w:sz w:val="32"/>
          <w:szCs w:val="32"/>
        </w:rPr>
        <w:t>贯彻执行党和国家及省有关公安工作的方针政策和法律法规，研究拟定我市公安工作的规范性文件并组织实施。</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（二）</w:t>
      </w:r>
      <w:r>
        <w:rPr>
          <w:rFonts w:hint="eastAsia" w:ascii="Times New Roman" w:hAnsi="Times New Roman" w:eastAsia="仿宋_GB2312" w:cs="仿宋_GB2312"/>
          <w:sz w:val="32"/>
          <w:szCs w:val="32"/>
        </w:rPr>
        <w:t>掌握控制危害国内安全和影响我县社会稳定的情报和动态，分析研究治安形势和刑事犯罪特点，制定预防、打击对策和措施。</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（三）</w:t>
      </w:r>
      <w:r>
        <w:rPr>
          <w:rFonts w:hint="eastAsia" w:ascii="Times New Roman" w:hAnsi="Times New Roman" w:eastAsia="仿宋_GB2312" w:cs="仿宋_GB2312"/>
          <w:sz w:val="32"/>
          <w:szCs w:val="32"/>
        </w:rPr>
        <w:t>组织指导案件的侦破工作；侦破危害国家安全的重大案件以及重大经济犯罪和其他严重刑事犯罪案件；配合跨省（市、县）重特大系列案件的侦破和全市性的集中打击、搜捕、堵截等统一行动。</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（四）</w:t>
      </w:r>
      <w:r>
        <w:rPr>
          <w:rFonts w:hint="eastAsia" w:ascii="Times New Roman" w:hAnsi="Times New Roman" w:eastAsia="仿宋_GB2312" w:cs="仿宋_GB2312"/>
          <w:sz w:val="32"/>
          <w:szCs w:val="32"/>
        </w:rPr>
        <w:t>依法查处危害社会治安秩序的行为和社会丑恶现象；依法管理户籍、居民身份证、枪支弹药、危险物品和特种行业等工作；组织指挥处置重大骚乱、重大群体性闹事、非法游行、非法聚集等影响社会稳定的非法活动和重大治安事故，侦破重大治安案件。</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（五）</w:t>
      </w:r>
      <w:r>
        <w:rPr>
          <w:rFonts w:hint="eastAsia" w:ascii="Times New Roman" w:hAnsi="Times New Roman" w:eastAsia="仿宋_GB2312" w:cs="仿宋_GB2312"/>
          <w:sz w:val="32"/>
          <w:szCs w:val="32"/>
        </w:rPr>
        <w:t>负责做好出入境管理和外国人在市内民留、旅行的有关管理工作；</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（六）</w:t>
      </w:r>
      <w:r>
        <w:rPr>
          <w:rFonts w:hint="eastAsia" w:ascii="Times New Roman" w:hAnsi="Times New Roman" w:eastAsia="仿宋_GB2312" w:cs="仿宋_GB2312"/>
          <w:sz w:val="32"/>
          <w:szCs w:val="32"/>
        </w:rPr>
        <w:t>组织对监督机关、企业、企事业单位和重点建设工程的保卫工作以及群众性治安保卫组织的治安防范工作。</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（七）</w:t>
      </w:r>
      <w:r>
        <w:rPr>
          <w:rFonts w:hint="eastAsia" w:ascii="Times New Roman" w:hAnsi="Times New Roman" w:eastAsia="仿宋_GB2312" w:cs="仿宋_GB2312"/>
          <w:sz w:val="32"/>
          <w:szCs w:val="32"/>
        </w:rPr>
        <w:t>组织实施对公共信息网络和国际互联网的安全监察工作。</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（八）</w:t>
      </w:r>
      <w:r>
        <w:rPr>
          <w:rFonts w:hint="eastAsia" w:ascii="Times New Roman" w:hAnsi="Times New Roman" w:eastAsia="仿宋_GB2312" w:cs="仿宋_GB2312"/>
          <w:sz w:val="32"/>
          <w:szCs w:val="32"/>
        </w:rPr>
        <w:t>指导、监督全县公安机关依法承担的执行刑罚和对看守所、治安拘留所的管事工作。</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（九）</w:t>
      </w:r>
      <w:r>
        <w:rPr>
          <w:rFonts w:hint="eastAsia" w:ascii="Times New Roman" w:hAnsi="Times New Roman" w:eastAsia="仿宋_GB2312" w:cs="仿宋_GB2312"/>
          <w:sz w:val="32"/>
          <w:szCs w:val="32"/>
        </w:rPr>
        <w:t>组织实施对来我县的党和国家领导人，重要外宾以及省领导人和重要会议的安全警卫工作。</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（十）</w:t>
      </w:r>
      <w:r>
        <w:rPr>
          <w:rFonts w:hint="eastAsia" w:ascii="Times New Roman" w:hAnsi="Times New Roman" w:eastAsia="仿宋_GB2312" w:cs="仿宋_GB2312"/>
          <w:sz w:val="32"/>
          <w:szCs w:val="32"/>
        </w:rPr>
        <w:t>组织开展全县公安信息技术、刑事技术和行动技术的研究和建设，为案件的侦破提供技术保障和行动支援。</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（十一）</w:t>
      </w:r>
      <w:r>
        <w:rPr>
          <w:rFonts w:hint="eastAsia" w:ascii="Times New Roman" w:hAnsi="Times New Roman" w:eastAsia="仿宋_GB2312" w:cs="仿宋_GB2312"/>
          <w:sz w:val="32"/>
          <w:szCs w:val="32"/>
        </w:rPr>
        <w:t>规划并组织实施全县公安装备现代化建设。</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SA"/>
        </w:rPr>
        <w:t>（十二）</w:t>
      </w:r>
      <w:r>
        <w:rPr>
          <w:rFonts w:hint="eastAsia" w:ascii="Times New Roman" w:hAnsi="Times New Roman" w:eastAsia="仿宋_GB2312" w:cs="仿宋_GB2312"/>
          <w:sz w:val="32"/>
          <w:szCs w:val="32"/>
        </w:rPr>
        <w:t>统一领导全县公安消防、警卫部队；对全县武警部队执行公安任务和相关业务建设实施领导和指挥。</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420" w:firstLineChars="0"/>
        <w:textAlignment w:val="auto"/>
        <w:rPr>
          <w:rFonts w:hint="eastAsia" w:ascii="黑体" w:hAnsi="黑体" w:eastAsia="黑体" w:cs="黑体"/>
          <w:b w:val="0"/>
          <w:bCs/>
          <w:kern w:val="0"/>
          <w:sz w:val="32"/>
          <w:szCs w:val="32"/>
        </w:rPr>
      </w:pPr>
      <w:r>
        <w:rPr>
          <w:rFonts w:hint="eastAsia" w:ascii="Times New Roman" w:hAnsi="Times New Roman" w:eastAsia="仿宋_GB2312" w:cs="仿宋_GB2312"/>
          <w:kern w:val="2"/>
          <w:sz w:val="32"/>
          <w:szCs w:val="32"/>
          <w:lang w:val="en-US" w:eastAsia="zh-CN" w:bidi="ar-SA"/>
        </w:rPr>
        <w:t>（十三）领导和</w:t>
      </w:r>
      <w:r>
        <w:rPr>
          <w:rFonts w:hint="eastAsia" w:ascii="Times New Roman" w:hAnsi="Times New Roman" w:eastAsia="仿宋_GB2312" w:cs="仿宋_GB2312"/>
          <w:sz w:val="32"/>
          <w:szCs w:val="32"/>
        </w:rPr>
        <w:t>管理列入县公安局序列的公安机构业务工作和队伍建设工作。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sz w:val="32"/>
          <w:szCs w:val="32"/>
        </w:rPr>
        <w:t>道县公安局内设机构包括：机关内设机构6个、直属机构11个、基层派出所23个，所属机构2个，共42个部门</w:t>
      </w:r>
      <w:r>
        <w:rPr>
          <w:rFonts w:hint="eastAsia" w:ascii="Times New Roman" w:hAnsi="Times New Roman" w:eastAsia="仿宋_GB2312" w:cs="仿宋_GB2312"/>
          <w:sz w:val="32"/>
          <w:szCs w:val="32"/>
          <w:lang w:eastAsia="zh-CN"/>
        </w:rPr>
        <w:t>。</w:t>
      </w:r>
    </w:p>
    <w:p>
      <w:pPr>
        <w:widowControl/>
        <w:spacing w:line="600" w:lineRule="exac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道县公安局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道县公安局</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6"/>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601"/>
        <w:gridCol w:w="826"/>
        <w:gridCol w:w="1396"/>
        <w:gridCol w:w="4851"/>
        <w:gridCol w:w="826"/>
        <w:gridCol w:w="1396"/>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10379.27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409.10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10342.38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36.89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409.10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10788.37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10788.37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10788.37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10788.37</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10788.37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10788.37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5943.99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5943.99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2040220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执法办案</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141.28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141.28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2040221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特别业务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3323.43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3323.43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其它公安支出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933.67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933.67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36.90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36.90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2120899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其他国有土地使用权出让收入安排的支出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409.10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409.10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10788.37</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5980.88</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4807.49</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val="en-US" w:eastAsia="zh-CN"/>
              </w:rPr>
              <w:t>2040201</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eastAsia="zh-CN"/>
              </w:rPr>
              <w:t>行政运行</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5943.99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5943.99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val="en-US" w:eastAsia="zh-CN"/>
              </w:rPr>
              <w:t>2040220</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eastAsia="zh-CN"/>
              </w:rPr>
              <w:t>执法办案</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141.28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141.28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val="en-US" w:eastAsia="zh-CN"/>
              </w:rPr>
              <w:t>2040221</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eastAsia="zh-CN"/>
              </w:rPr>
              <w:t>特别业务</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3323.43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3323.43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val="en-US" w:eastAsia="zh-CN"/>
              </w:rPr>
              <w:t>2040299</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eastAsia="zh-CN"/>
              </w:rPr>
              <w:t>其它公安支出</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933.67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933.67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val="en-US" w:eastAsia="zh-CN"/>
              </w:rPr>
              <w:t>2080801</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eastAsia="zh-CN"/>
              </w:rPr>
              <w:t>死亡抚恤</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36.90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36.90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lang w:val="en-US" w:eastAsia="zh-CN"/>
              </w:rPr>
              <w:t>2120899</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　</w:t>
            </w:r>
            <w:r>
              <w:rPr>
                <w:rFonts w:hint="eastAsia" w:ascii="Times New Roman" w:hAnsi="Times New Roman" w:eastAsia="仿宋_GB2312" w:cs="Times New Roman"/>
                <w:sz w:val="24"/>
                <w:szCs w:val="24"/>
              </w:rPr>
              <w:t>其他国有土地使用权出让收入安排的支出</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409.10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409.10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41"/>
        <w:gridCol w:w="2636"/>
        <w:gridCol w:w="616"/>
        <w:gridCol w:w="1041"/>
        <w:gridCol w:w="1726"/>
        <w:gridCol w:w="1665"/>
        <w:gridCol w:w="1363"/>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10379.27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409.10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10342.38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10342.38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36.90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36.90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八、城乡社区支出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409.10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409.10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10788.37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10788.37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10379.27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409.10</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10788.37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10788.37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10379.27</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val="0"/>
                <w:bCs w:val="0"/>
                <w:kern w:val="0"/>
                <w:sz w:val="22"/>
                <w:lang w:val="en-US" w:eastAsia="zh-CN"/>
              </w:rPr>
              <w:t>409.10</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2040201</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0"/>
                <w:szCs w:val="21"/>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5943.99</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5943.99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2040220</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eastAsia="zh-CN"/>
              </w:rPr>
              <w:t>执法办案</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141.28</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141.28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2040221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eastAsia="zh-CN"/>
              </w:rPr>
              <w:t>特别业务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3323.43</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3323.43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2040299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eastAsia="zh-CN"/>
              </w:rPr>
              <w:t>其它公安支出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933.67</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933.67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2080801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eastAsia="zh-CN"/>
              </w:rPr>
              <w:t>死亡抚恤</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36.90</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36.90</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641"/>
        <w:gridCol w:w="1175"/>
        <w:gridCol w:w="1116"/>
        <w:gridCol w:w="1804"/>
        <w:gridCol w:w="1147"/>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4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7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80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4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6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Times New Roman" w:hAnsi="Times New Roman" w:eastAsia="仿宋_GB2312" w:cs="Times New Roman"/>
                <w:color w:val="000000"/>
                <w:kern w:val="0"/>
                <w:szCs w:val="20"/>
                <w:lang w:val="en-US" w:eastAsia="zh-CN"/>
              </w:rPr>
              <w:t>4,861.26</w:t>
            </w:r>
            <w:r>
              <w:rPr>
                <w:rFonts w:hint="eastAsia" w:ascii="宋体" w:hAnsi="宋体" w:eastAsia="宋体" w:cs="宋体"/>
                <w:i w:val="0"/>
                <w:iCs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1082.73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1628.32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91.56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1934.68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121.21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475.71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15.63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421.67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72.36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53.24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228.54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29.28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51.12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92.54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22.52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36.90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29.47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9.32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36.90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5.07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100.74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268.35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101.88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64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80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147"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167.44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72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4898.15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1082.73</w:t>
            </w:r>
            <w:r>
              <w:rPr>
                <w:rFonts w:ascii="Times New Roman" w:hAnsi="Times New Roman" w:eastAsia="仿宋_GB2312" w:cs="Times New Roman"/>
                <w:color w:val="000000"/>
                <w:kern w:val="0"/>
                <w:szCs w:val="18"/>
              </w:rPr>
              <w:t>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2120899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409.10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409.10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409.10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6"/>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190.41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181.09</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181.09</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9.32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190.41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181.09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181.09</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9.32</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年度收、支总计</w:t>
      </w:r>
      <w:r>
        <w:rPr>
          <w:rFonts w:hint="eastAsia" w:ascii="Times New Roman" w:hAnsi="Times New Roman" w:eastAsia="仿宋_GB2312" w:cs="Times New Roman"/>
          <w:sz w:val="32"/>
          <w:szCs w:val="32"/>
          <w:highlight w:val="none"/>
          <w:lang w:val="en-US" w:eastAsia="zh-CN"/>
        </w:rPr>
        <w:t>10788.37</w:t>
      </w:r>
      <w:r>
        <w:rPr>
          <w:rFonts w:ascii="Times New Roman" w:hAnsi="Times New Roman" w:eastAsia="仿宋_GB2312" w:cs="Times New Roman"/>
          <w:sz w:val="32"/>
          <w:szCs w:val="32"/>
          <w:highlight w:val="none"/>
        </w:rPr>
        <w:t>万元。与上年相比，</w:t>
      </w:r>
      <w:r>
        <w:rPr>
          <w:rFonts w:hint="eastAsia" w:ascii="Times New Roman" w:hAnsi="Times New Roman" w:eastAsia="仿宋_GB2312" w:cs="Times New Roman"/>
          <w:sz w:val="32"/>
          <w:szCs w:val="32"/>
          <w:highlight w:val="none"/>
        </w:rPr>
        <w:t>增加221.75</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2.1</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2025年</w:t>
      </w:r>
      <w:r>
        <w:rPr>
          <w:rFonts w:hint="eastAsia" w:ascii="仿宋" w:hAnsi="仿宋" w:eastAsia="仿宋" w:cs="Times New Roman"/>
          <w:color w:val="auto"/>
          <w:kern w:val="2"/>
          <w:sz w:val="32"/>
          <w:szCs w:val="32"/>
        </w:rPr>
        <w:t>人员调整，工资调标，按实际开支</w:t>
      </w:r>
      <w:r>
        <w:rPr>
          <w:rFonts w:hint="eastAsia" w:ascii="Times New Roman" w:hAnsi="Times New Roman" w:eastAsia="仿宋_GB2312" w:cs="Times New Roman"/>
          <w:sz w:val="32"/>
          <w:szCs w:val="32"/>
          <w:highlight w:val="none"/>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福利、办案专项、装备保障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10788.37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10788.37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10788.37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5980.88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55.44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4807.49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44.56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10788.37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221.75</w:t>
      </w:r>
      <w:r>
        <w:rPr>
          <w:rFonts w:ascii="Times New Roman" w:hAnsi="Times New Roman" w:eastAsia="仿宋_GB2312" w:cs="Times New Roman"/>
          <w:sz w:val="32"/>
          <w:szCs w:val="32"/>
        </w:rPr>
        <w:t>万元,</w:t>
      </w:r>
      <w:r>
        <w:rPr>
          <w:rFonts w:ascii="Times New Roman" w:hAnsi="Times New Roman" w:eastAsia="仿宋_GB2312" w:cs="Times New Roman"/>
          <w:sz w:val="32"/>
          <w:szCs w:val="32"/>
          <w:highlight w:val="none"/>
        </w:rPr>
        <w:t>增长</w:t>
      </w:r>
      <w:r>
        <w:rPr>
          <w:rFonts w:hint="eastAsia" w:ascii="Times New Roman" w:hAnsi="Times New Roman" w:eastAsia="仿宋_GB2312" w:cs="Times New Roman"/>
          <w:sz w:val="32"/>
          <w:szCs w:val="32"/>
          <w:highlight w:val="none"/>
          <w:lang w:val="en-US" w:eastAsia="zh-CN"/>
        </w:rPr>
        <w:t>2.1</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2025年</w:t>
      </w:r>
      <w:r>
        <w:rPr>
          <w:rFonts w:hint="eastAsia" w:ascii="仿宋" w:hAnsi="仿宋" w:eastAsia="仿宋" w:cs="Times New Roman"/>
          <w:color w:val="auto"/>
          <w:kern w:val="2"/>
          <w:sz w:val="32"/>
          <w:szCs w:val="32"/>
        </w:rPr>
        <w:t>人员调整，工资调标，按实际开支</w:t>
      </w:r>
      <w:r>
        <w:rPr>
          <w:rFonts w:hint="eastAsia" w:ascii="Times New Roman" w:hAnsi="Times New Roman" w:eastAsia="仿宋_GB2312" w:cs="Times New Roman"/>
          <w:sz w:val="32"/>
          <w:szCs w:val="32"/>
          <w:highlight w:val="none"/>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10379.27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96.21</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244.17</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%，主要是因为</w:t>
      </w:r>
      <w:r>
        <w:rPr>
          <w:rFonts w:hint="eastAsia" w:ascii="仿宋" w:hAnsi="仿宋" w:eastAsia="仿宋" w:cs="Times New Roman"/>
          <w:color w:val="auto"/>
          <w:kern w:val="2"/>
          <w:sz w:val="32"/>
          <w:szCs w:val="32"/>
        </w:rPr>
        <w:t>人员调整，工资调标，按实际开支</w:t>
      </w:r>
      <w:r>
        <w:rPr>
          <w:rFonts w:hint="eastAsia" w:ascii="Times New Roman" w:hAnsi="Times New Roman" w:eastAsia="仿宋_GB2312" w:cs="Times New Roman"/>
          <w:sz w:val="32"/>
          <w:szCs w:val="32"/>
          <w:highlight w:val="none"/>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10379.27</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lang w:val="en-US" w:eastAsia="zh-CN"/>
        </w:rPr>
        <w:t>公共安全</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10342.38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99.64</w:t>
      </w:r>
      <w:r>
        <w:rPr>
          <w:rFonts w:hint="eastAsia" w:ascii="Times New Roman" w:hAnsi="Times New Roman" w:eastAsia="仿宋_GB2312"/>
          <w:sz w:val="32"/>
          <w:szCs w:val="32"/>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w:t>
      </w:r>
      <w:r>
        <w:rPr>
          <w:rFonts w:ascii="Times New Roman" w:hAnsi="Times New Roman" w:eastAsia="仿宋_GB2312" w:cs="Times New Roman"/>
          <w:sz w:val="32"/>
          <w:szCs w:val="32"/>
        </w:rPr>
        <w:t>出</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10953.88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10379.27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94.75</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lang w:val="en-US" w:eastAsia="zh-CN"/>
        </w:rPr>
        <w:t>公共安全</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公安</w:t>
      </w:r>
      <w:r>
        <w:rPr>
          <w:rFonts w:hint="eastAsia" w:ascii="Times New Roman" w:hAnsi="Times New Roman" w:eastAsia="仿宋_GB2312"/>
          <w:sz w:val="32"/>
          <w:szCs w:val="32"/>
          <w:lang w:eastAsia="zh-CN"/>
        </w:rPr>
        <w:t>（款）行政运行（项）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5478.08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5943.99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108.5</w:t>
      </w:r>
      <w:r>
        <w:rPr>
          <w:rFonts w:ascii="Times New Roman" w:hAnsi="Times New Roman" w:eastAsia="仿宋_GB2312" w:cs="Times New Roman"/>
          <w:sz w:val="32"/>
          <w:szCs w:val="32"/>
        </w:rPr>
        <w:t>%，决算数大于年初预算数的主要原因是：</w:t>
      </w:r>
      <w:r>
        <w:rPr>
          <w:rFonts w:hint="eastAsia" w:ascii="仿宋" w:hAnsi="仿宋" w:eastAsia="仿宋" w:cs="Times New Roman"/>
          <w:color w:val="auto"/>
          <w:kern w:val="2"/>
          <w:sz w:val="32"/>
          <w:szCs w:val="32"/>
        </w:rPr>
        <w:t>人员调整，工资调标，按实际开支。</w:t>
      </w:r>
      <w:r>
        <w:rPr>
          <w:rFonts w:hint="eastAsia" w:ascii="Times New Roman" w:hAnsi="Times New Roman" w:eastAsia="仿宋_GB2312" w:cs="Times New Roman"/>
          <w:sz w:val="32"/>
          <w:szCs w:val="32"/>
          <w:lang w:val="en-US"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lang w:val="en-US" w:eastAsia="zh-CN"/>
        </w:rPr>
        <w:t>公共安全</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公安</w:t>
      </w:r>
      <w:r>
        <w:rPr>
          <w:rFonts w:hint="eastAsia" w:ascii="Times New Roman" w:hAnsi="Times New Roman" w:eastAsia="仿宋_GB2312"/>
          <w:sz w:val="32"/>
          <w:szCs w:val="32"/>
          <w:lang w:eastAsia="zh-CN"/>
        </w:rPr>
        <w:t>（款）执法办案（项）</w:t>
      </w:r>
      <w:r>
        <w:rPr>
          <w:rFonts w:ascii="Times New Roman" w:hAnsi="Times New Roman" w:eastAsia="仿宋_GB2312" w:cs="Times New Roman"/>
          <w:sz w:val="32"/>
          <w:szCs w:val="32"/>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714.3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141.28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19.78</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sz w:val="32"/>
          <w:szCs w:val="32"/>
          <w:lang w:eastAsia="zh-CN"/>
        </w:rPr>
        <w:t>特殊人员收治经费，因额度限制及其他业务调整，据实开支。</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sz w:val="32"/>
          <w:szCs w:val="32"/>
          <w:lang w:val="en-US" w:eastAsia="zh-CN"/>
        </w:rPr>
        <w:t>公共安全</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公安</w:t>
      </w:r>
      <w:r>
        <w:rPr>
          <w:rFonts w:hint="eastAsia" w:ascii="Times New Roman" w:hAnsi="Times New Roman" w:eastAsia="仿宋_GB2312"/>
          <w:sz w:val="32"/>
          <w:szCs w:val="32"/>
          <w:lang w:eastAsia="zh-CN"/>
        </w:rPr>
        <w:t>（款）特别业务（项）</w:t>
      </w:r>
      <w:r>
        <w:rPr>
          <w:rFonts w:ascii="Times New Roman" w:hAnsi="Times New Roman" w:eastAsia="仿宋_GB2312" w:cs="Times New Roman"/>
          <w:sz w:val="32"/>
          <w:szCs w:val="32"/>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4340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3323.43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76.58</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rPr>
        <w:t xml:space="preserve">  未成年犯罪嫌疑人送入市工读学校费用</w:t>
      </w:r>
      <w:r>
        <w:rPr>
          <w:rFonts w:hint="eastAsia" w:ascii="Times New Roman" w:hAnsi="Times New Roman" w:eastAsia="仿宋_GB2312"/>
          <w:sz w:val="32"/>
          <w:szCs w:val="32"/>
          <w:lang w:eastAsia="zh-CN"/>
        </w:rPr>
        <w:t>因额度限制及其他业务调整，据实开支。</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4、公共安全</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公安</w:t>
      </w:r>
      <w:r>
        <w:rPr>
          <w:rFonts w:hint="eastAsia" w:ascii="Times New Roman" w:hAnsi="Times New Roman" w:eastAsia="仿宋_GB2312"/>
          <w:sz w:val="32"/>
          <w:szCs w:val="32"/>
          <w:lang w:eastAsia="zh-CN"/>
        </w:rPr>
        <w:t>（款）其他公安支出（项）。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933.67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259.35</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sz w:val="32"/>
          <w:szCs w:val="32"/>
          <w:lang w:eastAsia="zh-CN"/>
        </w:rPr>
        <w:t>业务调整，据实开支。</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5、社会保障和就业</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抚恤</w:t>
      </w:r>
      <w:r>
        <w:rPr>
          <w:rFonts w:hint="eastAsia" w:ascii="Times New Roman" w:hAnsi="Times New Roman" w:eastAsia="仿宋_GB2312"/>
          <w:sz w:val="32"/>
          <w:szCs w:val="32"/>
          <w:lang w:eastAsia="zh-CN"/>
        </w:rPr>
        <w:t>（款）死亡抚恤（项）。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死亡抚恤项目预算全县统一计算，不需要单位单独做，据实开支。</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5943.99</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57.27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人员经费及日常运行经费</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5980.88</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4898.15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81.9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绩效工资、机关事业单位基本养老保险缴费、职工基本医疗保险缴费、其他社会保障缴费、抚恤金</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1082.73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水费、电费、邮电费、物业管理费、差旅费、维修费、培训费、公务接待费、被装购置费、劳务费、委托业务费、工会经费、福利费、公务用车运行维护费、其他交通费用、</w:t>
      </w:r>
      <w:r>
        <w:rPr>
          <w:rFonts w:hint="eastAsia" w:ascii="Times New Roman" w:hAnsi="Times New Roman" w:eastAsia="仿宋_GB2312"/>
          <w:sz w:val="32"/>
          <w:szCs w:val="32"/>
          <w:lang w:val="en-US" w:eastAsia="zh-CN"/>
        </w:rPr>
        <w:t>其他商品和服务支出</w:t>
      </w:r>
      <w:r>
        <w:rPr>
          <w:rFonts w:ascii="Times New Roman" w:hAnsi="Times New Roman" w:eastAsia="仿宋_GB2312" w:cs="Times New Roman"/>
          <w:sz w:val="32"/>
          <w:szCs w:val="32"/>
        </w:rPr>
        <w:t>。</w:t>
      </w:r>
    </w:p>
    <w:p>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2"/>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年度“三公”经费财政拨款支出预算为</w:t>
      </w:r>
      <w:r>
        <w:rPr>
          <w:rFonts w:hint="eastAsia" w:ascii="Times New Roman" w:hAnsi="Times New Roman" w:eastAsia="仿宋_GB2312" w:cs="Times New Roman"/>
          <w:sz w:val="32"/>
          <w:szCs w:val="32"/>
          <w:highlight w:val="none"/>
          <w:lang w:val="en-US" w:eastAsia="zh-CN"/>
        </w:rPr>
        <w:t>190.41</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190.41</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3.01</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1.56</w:t>
      </w:r>
      <w:r>
        <w:rPr>
          <w:rFonts w:ascii="Times New Roman" w:hAnsi="Times New Roman" w:eastAsia="仿宋_GB2312" w:cs="Times New Roman"/>
          <w:sz w:val="32"/>
          <w:szCs w:val="32"/>
          <w:highlight w:val="none"/>
        </w:rPr>
        <w:t>%。决算数大于小于上年数的主要原因是</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年未新购车辆</w:t>
      </w:r>
      <w:r>
        <w:rPr>
          <w:rFonts w:hint="eastAsia" w:ascii="Times New Roman" w:hAnsi="Times New Roman" w:eastAsia="仿宋_GB2312" w:cs="Times New Roman"/>
          <w:sz w:val="32"/>
          <w:szCs w:val="32"/>
          <w:highlight w:val="none"/>
          <w:lang w:val="en-US" w:eastAsia="zh-CN"/>
        </w:rPr>
        <w:t>及厉行节约反对浪费精神，加强公务接待管理，严格控制相关费用</w:t>
      </w:r>
      <w:r>
        <w:rPr>
          <w:rFonts w:hint="eastAsia" w:ascii="Times New Roman" w:hAnsi="Times New Roman" w:eastAsia="仿宋_GB2312" w:cs="Times New Roman"/>
          <w:sz w:val="32"/>
          <w:szCs w:val="32"/>
          <w:highlight w:val="none"/>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sz w:val="32"/>
          <w:szCs w:val="32"/>
          <w:highlight w:val="none"/>
        </w:rPr>
        <w:t>1.因公出国（境）费支出预算为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与</w:t>
      </w:r>
      <w:r>
        <w:rPr>
          <w:rFonts w:hint="eastAsia" w:ascii="Times New Roman" w:hAnsi="Times New Roman" w:eastAsia="仿宋_GB2312"/>
          <w:sz w:val="32"/>
          <w:szCs w:val="32"/>
          <w:highlight w:val="none"/>
        </w:rPr>
        <w:t>预算数</w:t>
      </w:r>
      <w:r>
        <w:rPr>
          <w:rFonts w:hint="eastAsia" w:ascii="Times New Roman" w:hAnsi="Times New Roman" w:eastAsia="仿宋_GB2312"/>
          <w:sz w:val="32"/>
          <w:szCs w:val="32"/>
          <w:highlight w:val="none"/>
          <w:lang w:val="en-US" w:eastAsia="zh-CN"/>
        </w:rPr>
        <w:t>基本持平。</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2.公务用车购置费及运行维护费支出预算为</w:t>
      </w:r>
      <w:r>
        <w:rPr>
          <w:rFonts w:hint="eastAsia" w:ascii="Times New Roman" w:hAnsi="Times New Roman" w:eastAsia="仿宋_GB2312" w:cs="Times New Roman"/>
          <w:sz w:val="32"/>
          <w:szCs w:val="32"/>
          <w:highlight w:val="none"/>
          <w:lang w:val="en-US" w:eastAsia="zh-CN"/>
        </w:rPr>
        <w:t>181.09</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181.09</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1.6</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0.88</w:t>
      </w:r>
      <w:r>
        <w:rPr>
          <w:rFonts w:ascii="Times New Roman" w:hAnsi="Times New Roman" w:eastAsia="仿宋_GB2312" w:cs="Times New Roman"/>
          <w:sz w:val="32"/>
          <w:szCs w:val="32"/>
          <w:highlight w:val="none"/>
        </w:rPr>
        <w:t>%。其中：</w:t>
      </w:r>
    </w:p>
    <w:p>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highlight w:val="none"/>
        </w:rPr>
      </w:pPr>
      <w:r>
        <w:rPr>
          <w:rFonts w:ascii="Times New Roman" w:hAnsi="Times New Roman" w:eastAsia="仿宋_GB2312" w:cs="Times New Roman"/>
          <w:sz w:val="32"/>
          <w:szCs w:val="32"/>
          <w:highlight w:val="none"/>
        </w:rPr>
        <w:t>公务用车购置费支出预算为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与</w:t>
      </w:r>
      <w:r>
        <w:rPr>
          <w:rFonts w:hint="eastAsia" w:ascii="Times New Roman" w:hAnsi="Times New Roman" w:eastAsia="仿宋_GB2312"/>
          <w:sz w:val="32"/>
          <w:szCs w:val="32"/>
          <w:highlight w:val="none"/>
        </w:rPr>
        <w:t>预算数</w:t>
      </w:r>
      <w:r>
        <w:rPr>
          <w:rFonts w:hint="eastAsia" w:ascii="Times New Roman" w:hAnsi="Times New Roman" w:eastAsia="仿宋_GB2312"/>
          <w:sz w:val="32"/>
          <w:szCs w:val="32"/>
          <w:highlight w:val="none"/>
          <w:lang w:val="en-US" w:eastAsia="zh-CN"/>
        </w:rPr>
        <w:t>基本持平。</w:t>
      </w:r>
      <w:r>
        <w:rPr>
          <w:rFonts w:hint="eastAsia" w:ascii="Times New Roman" w:hAnsi="Times New Roman" w:eastAsia="仿宋_GB2312" w:cs="Times New Roman"/>
          <w:sz w:val="32"/>
          <w:szCs w:val="32"/>
          <w:highlight w:val="none"/>
          <w:lang w:eastAsia="zh-CN"/>
        </w:rPr>
        <w:t>道县公安局</w:t>
      </w:r>
      <w:r>
        <w:rPr>
          <w:rFonts w:ascii="Times New Roman" w:hAnsi="Times New Roman" w:eastAsia="仿宋_GB2312" w:cs="Times New Roman"/>
          <w:sz w:val="32"/>
          <w:szCs w:val="32"/>
          <w:highlight w:val="none"/>
        </w:rPr>
        <w:t>更新公务用车</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辆</w:t>
      </w:r>
      <w:r>
        <w:rPr>
          <w:rFonts w:hint="eastAsia" w:ascii="Times New Roman" w:hAnsi="Times New Roman" w:eastAsia="仿宋_GB2312" w:cs="Times New Roman"/>
          <w:sz w:val="32"/>
          <w:szCs w:val="32"/>
          <w:highlight w:val="none"/>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公务用车运行维护费支出预算为</w:t>
      </w:r>
      <w:r>
        <w:rPr>
          <w:rFonts w:hint="eastAsia" w:ascii="Times New Roman" w:hAnsi="Times New Roman" w:eastAsia="仿宋_GB2312" w:cs="Times New Roman"/>
          <w:sz w:val="32"/>
          <w:szCs w:val="32"/>
          <w:highlight w:val="none"/>
          <w:lang w:val="en-US" w:eastAsia="zh-CN"/>
        </w:rPr>
        <w:t>181.09</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181.09</w:t>
      </w:r>
      <w:r>
        <w:rPr>
          <w:rFonts w:ascii="Times New Roman" w:hAnsi="Times New Roman" w:eastAsia="仿宋_GB2312" w:cs="Times New Roman"/>
          <w:sz w:val="32"/>
          <w:szCs w:val="32"/>
          <w:highlight w:val="none"/>
        </w:rPr>
        <w:t>万元，</w:t>
      </w:r>
    </w:p>
    <w:p>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highlight w:val="none"/>
        </w:rPr>
      </w:pPr>
      <w:r>
        <w:rPr>
          <w:rFonts w:ascii="Times New Roman" w:hAnsi="Times New Roman" w:eastAsia="仿宋_GB2312" w:cs="Times New Roman"/>
          <w:sz w:val="32"/>
          <w:szCs w:val="32"/>
          <w:highlight w:val="none"/>
        </w:rPr>
        <w:t>主要是</w:t>
      </w:r>
      <w:r>
        <w:rPr>
          <w:rFonts w:hint="eastAsia" w:ascii="Times New Roman" w:hAnsi="Times New Roman" w:eastAsia="仿宋_GB2312"/>
          <w:sz w:val="32"/>
          <w:szCs w:val="32"/>
          <w:highlight w:val="none"/>
          <w:lang w:val="en-US" w:eastAsia="zh-CN"/>
        </w:rPr>
        <w:t>维修、加油、保险等</w:t>
      </w:r>
      <w:r>
        <w:rPr>
          <w:rFonts w:hint="eastAsia" w:ascii="Times New Roman" w:hAnsi="Times New Roman" w:eastAsia="仿宋_GB2312"/>
          <w:sz w:val="32"/>
          <w:szCs w:val="32"/>
          <w:highlight w:val="none"/>
        </w:rPr>
        <w:t>支出</w:t>
      </w:r>
      <w:r>
        <w:rPr>
          <w:rFonts w:ascii="Times New Roman" w:hAnsi="Times New Roman" w:eastAsia="仿宋_GB2312" w:cs="Times New Roman"/>
          <w:sz w:val="32"/>
          <w:szCs w:val="32"/>
          <w:highlight w:val="none"/>
        </w:rPr>
        <w:t>支出，完成预算的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1.6</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0.88</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与</w:t>
      </w:r>
      <w:r>
        <w:rPr>
          <w:rFonts w:hint="eastAsia" w:ascii="Times New Roman" w:hAnsi="Times New Roman" w:eastAsia="仿宋_GB2312"/>
          <w:sz w:val="32"/>
          <w:szCs w:val="32"/>
          <w:highlight w:val="none"/>
        </w:rPr>
        <w:t>预算数</w:t>
      </w:r>
      <w:r>
        <w:rPr>
          <w:rFonts w:hint="eastAsia" w:ascii="Times New Roman" w:hAnsi="Times New Roman" w:eastAsia="仿宋_GB2312"/>
          <w:sz w:val="32"/>
          <w:szCs w:val="32"/>
          <w:highlight w:val="none"/>
          <w:lang w:val="en-US" w:eastAsia="zh-CN"/>
        </w:rPr>
        <w:t>基本持平。</w:t>
      </w:r>
      <w:r>
        <w:rPr>
          <w:rFonts w:ascii="Times New Roman" w:hAnsi="Times New Roman" w:eastAsia="仿宋_GB2312" w:cs="Times New Roman"/>
          <w:sz w:val="32"/>
          <w:szCs w:val="32"/>
          <w:highlight w:val="none"/>
        </w:rPr>
        <w:t>决算数小于上年数的主要原因是</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年未新购车辆</w:t>
      </w:r>
      <w:r>
        <w:rPr>
          <w:rFonts w:hint="eastAsia" w:ascii="Times New Roman" w:hAnsi="Times New Roman" w:eastAsia="仿宋_GB2312" w:cs="Times New Roman"/>
          <w:sz w:val="32"/>
          <w:szCs w:val="32"/>
          <w:highlight w:val="none"/>
          <w:lang w:val="en-US" w:eastAsia="zh-CN"/>
        </w:rPr>
        <w:t>及厉行节约反对浪费精神，严格控制相关费用</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截止202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年12月31日，我单位开支财政拨款的公务用车保有量为</w:t>
      </w:r>
      <w:r>
        <w:rPr>
          <w:rFonts w:hint="eastAsia" w:ascii="Times New Roman" w:hAnsi="Times New Roman" w:eastAsia="仿宋_GB2312" w:cs="Times New Roman"/>
          <w:sz w:val="32"/>
          <w:szCs w:val="32"/>
          <w:highlight w:val="none"/>
          <w:lang w:val="en-US" w:eastAsia="zh-CN"/>
        </w:rPr>
        <w:t>58</w:t>
      </w:r>
      <w:r>
        <w:rPr>
          <w:rFonts w:ascii="Times New Roman" w:hAnsi="Times New Roman" w:eastAsia="仿宋_GB2312" w:cs="Times New Roman"/>
          <w:sz w:val="32"/>
          <w:szCs w:val="32"/>
          <w:highlight w:val="none"/>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3.公务接待费支出预算为</w:t>
      </w:r>
      <w:r>
        <w:rPr>
          <w:rFonts w:hint="eastAsia" w:ascii="Times New Roman" w:hAnsi="Times New Roman" w:eastAsia="仿宋_GB2312" w:cs="Times New Roman"/>
          <w:sz w:val="32"/>
          <w:szCs w:val="32"/>
          <w:highlight w:val="none"/>
          <w:lang w:val="en-US" w:eastAsia="zh-CN"/>
        </w:rPr>
        <w:t>9.32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9.32</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1.41</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13.14</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与</w:t>
      </w:r>
      <w:r>
        <w:rPr>
          <w:rFonts w:hint="eastAsia" w:ascii="Times New Roman" w:hAnsi="Times New Roman" w:eastAsia="仿宋_GB2312"/>
          <w:sz w:val="32"/>
          <w:szCs w:val="32"/>
          <w:highlight w:val="none"/>
        </w:rPr>
        <w:t>预算数</w:t>
      </w:r>
      <w:r>
        <w:rPr>
          <w:rFonts w:hint="eastAsia" w:ascii="Times New Roman" w:hAnsi="Times New Roman" w:eastAsia="仿宋_GB2312"/>
          <w:sz w:val="32"/>
          <w:szCs w:val="32"/>
          <w:highlight w:val="none"/>
          <w:lang w:val="en-US" w:eastAsia="zh-CN"/>
        </w:rPr>
        <w:t>基本持平。</w:t>
      </w:r>
      <w:r>
        <w:rPr>
          <w:rFonts w:ascii="Times New Roman" w:hAnsi="Times New Roman" w:eastAsia="仿宋_GB2312" w:cs="Times New Roman"/>
          <w:sz w:val="32"/>
          <w:szCs w:val="32"/>
          <w:highlight w:val="none"/>
        </w:rPr>
        <w:t>决算数小于上年数的主要原因是</w:t>
      </w:r>
      <w:r>
        <w:rPr>
          <w:rFonts w:hint="eastAsia" w:ascii="仿宋" w:hAnsi="仿宋" w:eastAsia="仿宋" w:cs="仿宋"/>
          <w:color w:val="000000"/>
          <w:sz w:val="32"/>
          <w:szCs w:val="32"/>
          <w:highlight w:val="none"/>
        </w:rPr>
        <w:t>2024年度已发生未报账的接待事项，2025年度根据相关规定已实行零接待</w:t>
      </w:r>
      <w:r>
        <w:rPr>
          <w:rFonts w:ascii="Times New Roman" w:hAnsi="Times New Roman" w:eastAsia="仿宋_GB2312" w:cs="Times New Roman"/>
          <w:sz w:val="32"/>
          <w:szCs w:val="32"/>
          <w:highlight w:val="none"/>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409.1</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409.1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409.1</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lang w:val="en-US"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sz w:val="32"/>
          <w:szCs w:val="32"/>
          <w:lang w:val="en-US" w:eastAsia="zh-CN"/>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981.5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409.1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41.68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sz w:val="32"/>
          <w:szCs w:val="32"/>
          <w:lang w:val="en-US" w:eastAsia="zh-CN"/>
        </w:rPr>
        <w:t>项目支出变动，派出所提质改造工程、陈树湘派出所建设、道县公安局情指中心改造项目未列支。</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1082.73</w:t>
      </w:r>
      <w:r>
        <w:rPr>
          <w:rFonts w:ascii="Times New Roman" w:hAnsi="Times New Roman" w:eastAsia="仿宋_GB2312" w:cs="Times New Roman"/>
          <w:sz w:val="32"/>
          <w:szCs w:val="32"/>
        </w:rPr>
        <w:t>万元，比年初预算数（或者上年决算数）减少</w:t>
      </w:r>
      <w:r>
        <w:rPr>
          <w:rFonts w:hint="eastAsia" w:ascii="Times New Roman" w:hAnsi="Times New Roman" w:eastAsia="仿宋_GB2312" w:cs="Times New Roman"/>
          <w:sz w:val="32"/>
          <w:szCs w:val="32"/>
          <w:lang w:val="en-US" w:eastAsia="zh-CN"/>
        </w:rPr>
        <w:t>282.17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20.67</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lang w:val="en-US" w:eastAsia="zh-CN"/>
        </w:rPr>
        <w:t>根据厉行节约原则，本单位的一些日常运转开支较预算相对减少</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29.47</w:t>
      </w:r>
      <w:r>
        <w:rPr>
          <w:rFonts w:ascii="Times New Roman" w:hAnsi="Times New Roman" w:eastAsia="仿宋_GB2312" w:cs="Times New Roman"/>
          <w:sz w:val="32"/>
          <w:szCs w:val="32"/>
        </w:rPr>
        <w:t>万元，用于开展</w:t>
      </w:r>
      <w:r>
        <w:rPr>
          <w:rFonts w:ascii="仿宋" w:hAnsi="仿宋" w:eastAsia="仿宋" w:cs="仿宋"/>
          <w:spacing w:val="-21"/>
          <w:sz w:val="32"/>
          <w:szCs w:val="32"/>
        </w:rPr>
        <w:t>新警培训及警衔</w:t>
      </w:r>
      <w:r>
        <w:rPr>
          <w:rFonts w:hint="eastAsia" w:ascii="仿宋" w:hAnsi="仿宋" w:eastAsia="仿宋" w:cs="仿宋"/>
          <w:spacing w:val="-21"/>
          <w:sz w:val="32"/>
          <w:szCs w:val="32"/>
          <w:lang w:eastAsia="zh-CN"/>
        </w:rPr>
        <w:t>晋升</w:t>
      </w:r>
      <w:r>
        <w:rPr>
          <w:rFonts w:ascii="仿宋" w:hAnsi="仿宋" w:eastAsia="仿宋" w:cs="仿宋"/>
          <w:spacing w:val="-21"/>
          <w:sz w:val="32"/>
          <w:szCs w:val="32"/>
        </w:rPr>
        <w:t>培训</w:t>
      </w:r>
      <w:r>
        <w:rPr>
          <w:rFonts w:hint="eastAsia" w:ascii="仿宋" w:hAnsi="仿宋" w:eastAsia="仿宋" w:cs="仿宋"/>
          <w:spacing w:val="-21"/>
          <w:sz w:val="32"/>
          <w:szCs w:val="32"/>
          <w:lang w:eastAsia="zh-CN"/>
        </w:rPr>
        <w:t>、业务技术</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人，内容为</w:t>
      </w:r>
      <w:r>
        <w:rPr>
          <w:rFonts w:ascii="仿宋" w:hAnsi="仿宋" w:eastAsia="仿宋" w:cs="仿宋"/>
          <w:spacing w:val="-21"/>
          <w:sz w:val="32"/>
          <w:szCs w:val="32"/>
        </w:rPr>
        <w:t>新警培训及警衔培训培训</w:t>
      </w:r>
      <w:r>
        <w:rPr>
          <w:rFonts w:hint="eastAsia" w:ascii="仿宋" w:hAnsi="仿宋" w:eastAsia="仿宋" w:cs="仿宋"/>
          <w:spacing w:val="-21"/>
          <w:sz w:val="32"/>
          <w:szCs w:val="32"/>
          <w:lang w:eastAsia="zh-CN"/>
        </w:rPr>
        <w:t>、业务技术培训等</w:t>
      </w:r>
      <w:r>
        <w:rPr>
          <w:rFonts w:ascii="Times New Roman" w:hAnsi="Times New Roman" w:eastAsia="仿宋_GB2312" w:cs="Times New Roman"/>
          <w:sz w:val="32"/>
          <w:szCs w:val="32"/>
        </w:rPr>
        <w:t>；</w:t>
      </w:r>
      <w:r>
        <w:rPr>
          <w:rFonts w:ascii="仿宋" w:hAnsi="仿宋" w:eastAsia="仿宋" w:cs="仿宋"/>
          <w:spacing w:val="-11"/>
          <w:sz w:val="32"/>
          <w:szCs w:val="32"/>
        </w:rPr>
        <w:t>未举办节庆、晚会、论坛、赛事活动</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688.55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80.55</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218</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390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10.89</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93.11</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58</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执法执勤用车</w:t>
      </w:r>
      <w:r>
        <w:rPr>
          <w:rFonts w:hint="eastAsia" w:ascii="Times New Roman" w:hAnsi="Times New Roman" w:eastAsia="仿宋_GB2312"/>
          <w:color w:val="auto"/>
          <w:sz w:val="32"/>
          <w:szCs w:val="32"/>
          <w:lang w:val="en-US" w:eastAsia="zh-CN"/>
        </w:rPr>
        <w:t>56</w:t>
      </w:r>
      <w:r>
        <w:rPr>
          <w:rFonts w:hint="eastAsia" w:ascii="Times New Roman" w:hAnsi="Times New Roman" w:eastAsia="仿宋_GB2312"/>
          <w:color w:val="auto"/>
          <w:sz w:val="32"/>
          <w:szCs w:val="32"/>
        </w:rPr>
        <w:t>辆、</w:t>
      </w:r>
      <w:r>
        <w:rPr>
          <w:rFonts w:ascii="仿宋" w:hAnsi="仿宋" w:eastAsia="仿宋" w:cs="仿宋"/>
          <w:spacing w:val="-8"/>
          <w:sz w:val="32"/>
          <w:szCs w:val="32"/>
        </w:rPr>
        <w:t>特种专业技术用车</w:t>
      </w:r>
      <w:r>
        <w:rPr>
          <w:rFonts w:ascii="仿宋" w:hAnsi="仿宋" w:eastAsia="仿宋" w:cs="仿宋"/>
          <w:spacing w:val="-65"/>
          <w:sz w:val="32"/>
          <w:szCs w:val="32"/>
        </w:rPr>
        <w:t xml:space="preserve"> </w:t>
      </w:r>
      <w:r>
        <w:rPr>
          <w:rFonts w:ascii="仿宋" w:hAnsi="仿宋" w:eastAsia="仿宋" w:cs="仿宋"/>
          <w:spacing w:val="-8"/>
          <w:sz w:val="32"/>
          <w:szCs w:val="32"/>
        </w:rPr>
        <w:t>2</w:t>
      </w:r>
      <w:r>
        <w:rPr>
          <w:rFonts w:ascii="仿宋" w:hAnsi="仿宋" w:eastAsia="仿宋" w:cs="仿宋"/>
          <w:spacing w:val="-60"/>
          <w:sz w:val="32"/>
          <w:szCs w:val="32"/>
        </w:rPr>
        <w:t xml:space="preserve"> </w:t>
      </w:r>
      <w:r>
        <w:rPr>
          <w:rFonts w:ascii="仿宋" w:hAnsi="仿宋" w:eastAsia="仿宋" w:cs="仿宋"/>
          <w:spacing w:val="-8"/>
          <w:sz w:val="32"/>
          <w:szCs w:val="32"/>
        </w:rPr>
        <w:t>辆</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highlight w:val="yellow"/>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4807.49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4398.39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42.38</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409.1</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辅警经费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中央及省级转移支付资金</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4398.39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409.1</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pStyle w:val="18"/>
        <w:spacing w:after="0" w:line="360" w:lineRule="auto"/>
        <w:ind w:firstLine="601"/>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10838.37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10788.37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99.54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98.28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坚持把维稳安保作为第一要务，全力保障重要节点活动万无一失，自觉做社会大局稳定的捍卫者</w:t>
      </w:r>
      <w:r>
        <w:rPr>
          <w:rFonts w:hint="eastAsia" w:ascii="Times New Roman" w:hAnsi="Times New Roman" w:eastAsia="仿宋_GB2312" w:cs="Times New Roman"/>
          <w:sz w:val="32"/>
          <w:szCs w:val="32"/>
          <w:lang w:eastAsia="zh-CN"/>
        </w:rPr>
        <w:t>；二是</w:t>
      </w:r>
      <w:r>
        <w:rPr>
          <w:rFonts w:hint="eastAsia" w:ascii="Times New Roman" w:hAnsi="Times New Roman" w:eastAsia="仿宋_GB2312" w:cs="Times New Roman"/>
          <w:sz w:val="32"/>
          <w:szCs w:val="32"/>
        </w:rPr>
        <w:t>坚持时刻绷紧打击整治这根弦，始终保持对违法犯罪的高压态势，自觉做社会治安环境的维护者</w:t>
      </w:r>
      <w:r>
        <w:rPr>
          <w:rFonts w:hint="eastAsia" w:ascii="Times New Roman" w:hAnsi="Times New Roman" w:eastAsia="仿宋_GB2312" w:cs="Times New Roman"/>
          <w:sz w:val="32"/>
          <w:szCs w:val="32"/>
          <w:lang w:eastAsia="zh-CN"/>
        </w:rPr>
        <w:t>；三是</w:t>
      </w:r>
      <w:r>
        <w:rPr>
          <w:rFonts w:hint="eastAsia" w:ascii="Times New Roman" w:hAnsi="Times New Roman" w:eastAsia="仿宋_GB2312" w:cs="Times New Roman"/>
          <w:sz w:val="32"/>
          <w:szCs w:val="32"/>
        </w:rPr>
        <w:t>坚持把人民安全放在最高位置，不断完善社会治安防控体系建设，自觉做人民安居乐业的守护者"</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发现的主</w:t>
      </w:r>
      <w:r>
        <w:rPr>
          <w:rFonts w:hint="eastAsia" w:ascii="Times New Roman" w:hAnsi="Times New Roman" w:eastAsia="仿宋_GB2312" w:cs="Times New Roman"/>
          <w:sz w:val="32"/>
          <w:szCs w:val="32"/>
        </w:rPr>
        <w:t>要问题及原因：一是年初编制的预算不够精确，编制范围不太全面，资金压减过多；二是财政部门资金较紧张，工程项目拔付缓慢。下一步改进措施：一是规范财务管理，提高财务管理水平</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严格执行《会计法》、《事业单位财务规定》、《预算法》等规定执行财务核算，做好部门预算，严格按照年初资金的预算用途使用资金，做到决算与预算相衔接，提高财务信息质量；二是</w:t>
      </w:r>
      <w:r>
        <w:rPr>
          <w:rFonts w:hint="eastAsia" w:ascii="Times New Roman" w:hAnsi="Times New Roman" w:eastAsia="仿宋_GB2312" w:cs="Times New Roman"/>
          <w:sz w:val="32"/>
          <w:szCs w:val="32"/>
          <w:lang w:eastAsia="zh-CN"/>
        </w:rPr>
        <w:t>加</w:t>
      </w:r>
      <w:r>
        <w:rPr>
          <w:rFonts w:hint="eastAsia" w:ascii="Times New Roman" w:hAnsi="Times New Roman" w:eastAsia="仿宋_GB2312" w:cs="Times New Roman"/>
          <w:sz w:val="32"/>
          <w:szCs w:val="32"/>
        </w:rPr>
        <w:t>强新政府事业单位会计制度、内控制度、固定资产管理制度等的学习培训，加强会计队伍建设，提高财务人员的业务水平。</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eastAsia="zh-CN"/>
        </w:rPr>
        <w:t>城区快警运行经费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96.2</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sz w:val="32"/>
          <w:szCs w:val="32"/>
          <w:lang w:eastAsia="zh-CN"/>
        </w:rPr>
        <w:t>犯罪嫌疑人体检</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113.3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91.28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97.7</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sz w:val="32"/>
          <w:szCs w:val="32"/>
          <w:lang w:eastAsia="zh-CN"/>
        </w:rPr>
        <w:t>辅警经费（</w:t>
      </w:r>
      <w:r>
        <w:rPr>
          <w:rFonts w:hint="eastAsia" w:ascii="Times New Roman" w:hAnsi="Times New Roman" w:eastAsia="仿宋_GB2312" w:cs="Times New Roman"/>
          <w:sz w:val="32"/>
          <w:szCs w:val="32"/>
          <w:lang w:val="en-US" w:eastAsia="zh-CN"/>
        </w:rPr>
        <w:t>2025</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3344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3168.43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96.87</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sz w:val="32"/>
          <w:szCs w:val="32"/>
        </w:rPr>
        <w:t>看守所、拘留所羁押人员生活费、医疗费，运转经费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140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140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94.2</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sz w:val="32"/>
          <w:szCs w:val="32"/>
        </w:rPr>
        <w:t>民警岗位执勤津贴</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360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350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sz w:val="32"/>
          <w:szCs w:val="32"/>
        </w:rPr>
        <w:t>雪亮工程</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496.5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409.1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97.2</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kern w:val="0"/>
          <w:sz w:val="32"/>
          <w:szCs w:val="32"/>
        </w:rPr>
        <w:t>下一步工作措施。</w:t>
      </w:r>
      <w:r>
        <w:rPr>
          <w:rFonts w:hint="eastAsia" w:ascii="Times New Roman" w:hAnsi="Times New Roman" w:eastAsia="仿宋_GB2312" w:cs="Times New Roman"/>
          <w:sz w:val="32"/>
          <w:szCs w:val="32"/>
        </w:rPr>
        <w:t>中央及省级转移支付资金</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1055.28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633.67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kern w:val="0"/>
          <w:sz w:val="32"/>
          <w:szCs w:val="32"/>
        </w:rPr>
        <w:t>下一步工作措施。</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对照绩效评价工作中发现的问题，结合绩效评价报告中提出的整改意见，进一步善预算管理机制，增强支出责任，规范资金使用，强化监督检查，强化财政资金管理水平，提高财政资金使用效益，为预算资金使用效益的提高提供基础保障。</w:t>
      </w: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ind w:firstLine="640" w:firstLineChars="200"/>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一、基础财务术语</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一</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财政拨款收入：指单位从同级财政部门取得的各类财政拨款，包括一般公共预算拨款、政府性基金预算拨款等。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二</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事业收入：指单位开展专业业务活动及辅助活动取得的收入（公安部门可能涉及的行政事业性收费等）。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三</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基本支出：指为保障单位正常运转、完成日常工作任务而发生的人员经费和公用经费，如工资福利支出、办公费等。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四</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项目支出：指单位为完成特定工作任务或事业发展目标，在基本支出之外发生的专项支出，如办案经费、设备购置等。</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五</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“三公”经费：指政府部门和事业单位在公务活动中发生的因公出国（境）费、公务用车购置及运行费、公务接待费这三项经费的支出总和，是衡量行政单位行政成本和作风建设的重要指标。</w:t>
      </w:r>
    </w:p>
    <w:p>
      <w:pPr>
        <w:pStyle w:val="7"/>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具体包括：</w:t>
      </w:r>
    </w:p>
    <w:p>
      <w:pPr>
        <w:pStyle w:val="7"/>
        <w:keepNext w:val="0"/>
        <w:keepLines w:val="0"/>
        <w:pageBreakBefore w:val="0"/>
        <w:widowControl/>
        <w:kinsoku/>
        <w:wordWrap/>
        <w:overflowPunct/>
        <w:topLinePunct w:val="0"/>
        <w:autoSpaceDE/>
        <w:autoSpaceDN/>
        <w:bidi w:val="0"/>
        <w:adjustRightInd/>
        <w:snapToGrid/>
        <w:spacing w:after="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因公出国（境）费：单位工作人员公务出国（境）的住宿费、旅费、伙食补助费、杂费、培训费等支出。</w:t>
      </w:r>
    </w:p>
    <w:p>
      <w:pPr>
        <w:pStyle w:val="7"/>
        <w:keepNext w:val="0"/>
        <w:keepLines w:val="0"/>
        <w:pageBreakBefore w:val="0"/>
        <w:widowControl/>
        <w:kinsoku/>
        <w:wordWrap/>
        <w:overflowPunct/>
        <w:topLinePunct w:val="0"/>
        <w:autoSpaceDE/>
        <w:autoSpaceDN/>
        <w:bidi w:val="0"/>
        <w:adjustRightInd/>
        <w:snapToGrid/>
        <w:spacing w:after="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公务用车购置及运行费：单位公务用车购置支出（含车辆购置税、牌照费等），以及公务用车租用费、燃料费、维修费、过桥过路费、保险费、安全奖励费等运行支出。</w:t>
      </w:r>
    </w:p>
    <w:p>
      <w:pPr>
        <w:pStyle w:val="7"/>
        <w:keepNext w:val="0"/>
        <w:keepLines w:val="0"/>
        <w:pageBreakBefore w:val="0"/>
        <w:widowControl/>
        <w:kinsoku/>
        <w:wordWrap/>
        <w:overflowPunct/>
        <w:topLinePunct w:val="0"/>
        <w:autoSpaceDE/>
        <w:autoSpaceDN/>
        <w:bidi w:val="0"/>
        <w:adjustRightInd/>
        <w:snapToGrid/>
        <w:spacing w:after="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val="en-US" w:eastAsia="zh-CN"/>
        </w:rPr>
        <w:t>公务接待费：单位按规定开支的各类公务接待（含外宾接待）费用，包括因工作需要安排的用餐、住宿等支出。</w:t>
      </w:r>
    </w:p>
    <w:p>
      <w:pPr>
        <w:ind w:firstLine="640" w:firstLineChars="200"/>
        <w:jc w:val="left"/>
        <w:rPr>
          <w:rFonts w:hint="eastAsia" w:ascii="仿宋_GB2312" w:hAnsi="仿宋_GB2312" w:eastAsia="仿宋_GB2312" w:cs="仿宋_GB2312"/>
          <w:b w:val="0"/>
          <w:bCs w:val="0"/>
          <w:color w:val="000000"/>
          <w:kern w:val="0"/>
          <w:sz w:val="32"/>
          <w:szCs w:val="32"/>
          <w:lang w:eastAsia="zh-CN"/>
        </w:rPr>
      </w:pPr>
      <w:r>
        <w:rPr>
          <w:rFonts w:hint="eastAsia" w:ascii="仿宋_GB2312" w:hAnsi="仿宋_GB2312" w:eastAsia="仿宋_GB2312" w:cs="仿宋_GB2312"/>
          <w:b w:val="0"/>
          <w:bCs w:val="0"/>
          <w:color w:val="000000"/>
          <w:kern w:val="0"/>
          <w:sz w:val="32"/>
          <w:szCs w:val="32"/>
        </w:rPr>
        <w:t>二、公安业务相关术语</w:t>
      </w:r>
    </w:p>
    <w:p>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一</w:t>
      </w:r>
      <w:r>
        <w:rPr>
          <w:rFonts w:hint="eastAsia" w:ascii="仿宋_GB2312" w:hAnsi="仿宋_GB2312" w:eastAsia="仿宋_GB2312" w:cs="仿宋_GB2312"/>
          <w:color w:val="000000"/>
          <w:kern w:val="0"/>
          <w:sz w:val="32"/>
          <w:szCs w:val="32"/>
          <w:lang w:eastAsia="zh-CN"/>
        </w:rPr>
        <w:t>）公安业务经费：指用于保障公安机关履行刑事侦查、治安管理、交通管理、应急处突等法定职责的专项经费。</w:t>
      </w:r>
    </w:p>
    <w:p>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二</w:t>
      </w:r>
      <w:r>
        <w:rPr>
          <w:rFonts w:hint="eastAsia" w:ascii="仿宋_GB2312" w:hAnsi="仿宋_GB2312" w:eastAsia="仿宋_GB2312" w:cs="仿宋_GB2312"/>
          <w:color w:val="000000"/>
          <w:kern w:val="0"/>
          <w:sz w:val="32"/>
          <w:szCs w:val="32"/>
          <w:lang w:eastAsia="zh-CN"/>
        </w:rPr>
        <w:t>）装备购置支出：指用于公安机关购置执法执勤车辆、通讯设备、防护装备、刑侦技术设备等固定资产的支出。</w:t>
      </w:r>
    </w:p>
    <w:p>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三</w:t>
      </w:r>
      <w:r>
        <w:rPr>
          <w:rFonts w:hint="eastAsia" w:ascii="仿宋_GB2312" w:hAnsi="仿宋_GB2312" w:eastAsia="仿宋_GB2312" w:cs="仿宋_GB2312"/>
          <w:color w:val="000000"/>
          <w:kern w:val="0"/>
          <w:sz w:val="32"/>
          <w:szCs w:val="32"/>
          <w:lang w:eastAsia="zh-CN"/>
        </w:rPr>
        <w:t>）人员经费：指用于支付公安民警、辅警等人员的工资、津贴补贴、奖金、社会保障缴费等支出。</w:t>
      </w:r>
    </w:p>
    <w:p>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四</w:t>
      </w:r>
      <w:r>
        <w:rPr>
          <w:rFonts w:hint="eastAsia" w:ascii="仿宋_GB2312" w:hAnsi="仿宋_GB2312" w:eastAsia="仿宋_GB2312" w:cs="仿宋_GB2312"/>
          <w:color w:val="000000"/>
          <w:kern w:val="0"/>
          <w:sz w:val="32"/>
          <w:szCs w:val="32"/>
          <w:lang w:eastAsia="zh-CN"/>
        </w:rPr>
        <w:t>）公用经费：指用于公安机关日常办公、水电、差旅、会议、培训等维持单位运转的支出。</w:t>
      </w:r>
    </w:p>
    <w:p>
      <w:pPr>
        <w:pStyle w:val="7"/>
        <w:ind w:left="0" w:leftChars="0" w:firstLine="640" w:firstLineChars="200"/>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五</w:t>
      </w:r>
      <w:r>
        <w:rPr>
          <w:rFonts w:hint="eastAsia" w:ascii="仿宋_GB2312" w:hAnsi="仿宋_GB2312" w:eastAsia="仿宋_GB2312" w:cs="仿宋_GB2312"/>
          <w:color w:val="000000"/>
          <w:kern w:val="0"/>
          <w:sz w:val="32"/>
          <w:szCs w:val="32"/>
          <w:lang w:eastAsia="zh-CN"/>
        </w:rPr>
        <w:t>）机关运行经费：指各级党的机关、人大机关、行政机关、政协机关、监察机关、审判机关、检察机关，以及工会、共青团、妇联等人民团体和参照公务员法管理的事业单位，为保障其正常运转和履行职能所发生的各项公用经费支出。</w:t>
      </w:r>
    </w:p>
    <w:p>
      <w:pPr>
        <w:pStyle w:val="7"/>
        <w:ind w:left="0" w:leftChars="0" w:firstLine="640" w:firstLineChars="200"/>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具体范围通常包括：</w:t>
      </w:r>
    </w:p>
    <w:p>
      <w:pPr>
        <w:pStyle w:val="7"/>
        <w:ind w:left="0" w:leftChars="0" w:firstLine="640" w:firstLineChars="200"/>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办公及印刷费、邮电费、差旅费、会议费、福利费、日常维修费、专用材料及一般设备购置费；办公用房水电费、办公用房取暖费、办公用房物业管理费；公务用车运行维护费（如燃料费、维修费、保险费等）以及其他费用等。</w:t>
      </w:r>
    </w:p>
    <w:p>
      <w:pPr>
        <w:pStyle w:val="7"/>
        <w:ind w:left="0" w:leftChars="0" w:firstLine="640" w:firstLineChars="200"/>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三、决算报表专用术语</w:t>
      </w:r>
    </w:p>
    <w:p>
      <w:pPr>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（一）年初结转和结余：指上一年度尚未完成、结转到本年度按规定继续使用的资金，以及上年度结余的资金。</w:t>
      </w:r>
    </w:p>
    <w:p>
      <w:pPr>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（二）年末结转和结余：指本年度收支相抵后剩余的、按规定可结转下年度继续使用的资金。</w:t>
      </w:r>
    </w:p>
    <w:p>
      <w:pPr>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（三）支出功能分类科目：按政府职能划分的支出类别，如“公共安全支出”下的“公安”“治安管理”等明细科目，用于反映资金的用途方向。</w:t>
      </w:r>
    </w:p>
    <w:p>
      <w:pPr>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（四）支出经济分类科目：按支出的经济性质和具体用途划分的类别，如“工资福利支出”“商品和服务支出”“资本性支出”等，用于反映资金的具体使用形式。</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spacing w:line="600" w:lineRule="exact"/>
        <w:ind w:firstLine="640" w:firstLineChars="200"/>
        <w:rPr>
          <w:rFonts w:ascii="Times New Roman" w:hAnsi="Times New Roman" w:eastAsia="仿宋_GB2312" w:cs="Times New Roman"/>
          <w:sz w:val="32"/>
          <w:szCs w:val="32"/>
        </w:rPr>
      </w:pPr>
      <w:bookmarkStart w:id="3" w:name="_GoBack"/>
      <w:bookmarkEnd w:id="3"/>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E54E7"/>
    <w:multiLevelType w:val="singleLevel"/>
    <w:tmpl w:val="917E54E7"/>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7B1F10"/>
    <w:rsid w:val="04CE2A73"/>
    <w:rsid w:val="08074087"/>
    <w:rsid w:val="0B7D1FFD"/>
    <w:rsid w:val="1D97DEFF"/>
    <w:rsid w:val="1DFF72E5"/>
    <w:rsid w:val="1E982F7E"/>
    <w:rsid w:val="1EFC6F07"/>
    <w:rsid w:val="23E76EA7"/>
    <w:rsid w:val="29B90E79"/>
    <w:rsid w:val="2D3C0B62"/>
    <w:rsid w:val="2FDF85B8"/>
    <w:rsid w:val="2FFFEE04"/>
    <w:rsid w:val="30E26F2A"/>
    <w:rsid w:val="336B0C61"/>
    <w:rsid w:val="34DF85B0"/>
    <w:rsid w:val="351550AE"/>
    <w:rsid w:val="36EB1600"/>
    <w:rsid w:val="389A5874"/>
    <w:rsid w:val="3B8F36BC"/>
    <w:rsid w:val="416F2A4F"/>
    <w:rsid w:val="41A704AF"/>
    <w:rsid w:val="443A225E"/>
    <w:rsid w:val="491FF225"/>
    <w:rsid w:val="4FFD214C"/>
    <w:rsid w:val="535072CF"/>
    <w:rsid w:val="5777D4F5"/>
    <w:rsid w:val="59DD8326"/>
    <w:rsid w:val="5DEF592A"/>
    <w:rsid w:val="5FC6BB1E"/>
    <w:rsid w:val="5FF720F1"/>
    <w:rsid w:val="67FF5C0B"/>
    <w:rsid w:val="6BD5269A"/>
    <w:rsid w:val="6E50024F"/>
    <w:rsid w:val="6EFC0924"/>
    <w:rsid w:val="6F213F76"/>
    <w:rsid w:val="6FB74722"/>
    <w:rsid w:val="6FEF8B7E"/>
    <w:rsid w:val="71A6591B"/>
    <w:rsid w:val="737D59BA"/>
    <w:rsid w:val="77C37683"/>
    <w:rsid w:val="79D19834"/>
    <w:rsid w:val="79FF515B"/>
    <w:rsid w:val="7BF549BF"/>
    <w:rsid w:val="7E8E6D48"/>
    <w:rsid w:val="7E9E1962"/>
    <w:rsid w:val="7E9F11B4"/>
    <w:rsid w:val="7F37EC1E"/>
    <w:rsid w:val="7F573A8B"/>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next w:val="7"/>
    <w:semiHidden/>
    <w:qFormat/>
    <w:uiPriority w:val="0"/>
    <w:pPr>
      <w:snapToGrid w:val="0"/>
      <w:jc w:val="left"/>
    </w:pPr>
    <w:rPr>
      <w:sz w:val="18"/>
      <w:szCs w:val="18"/>
    </w:rPr>
  </w:style>
  <w:style w:type="paragraph" w:styleId="7">
    <w:name w:val="Body Text First Indent 2"/>
    <w:basedOn w:val="2"/>
    <w:unhideWhenUsed/>
    <w:qFormat/>
    <w:uiPriority w:val="99"/>
    <w:pPr>
      <w:ind w:firstLine="420" w:firstLineChars="200"/>
    </w:pPr>
  </w:style>
  <w:style w:type="character" w:customStyle="1" w:styleId="10">
    <w:name w:val="页眉 Char"/>
    <w:basedOn w:val="9"/>
    <w:link w:val="5"/>
    <w:qFormat/>
    <w:uiPriority w:val="99"/>
    <w:rPr>
      <w:sz w:val="18"/>
      <w:szCs w:val="18"/>
    </w:rPr>
  </w:style>
  <w:style w:type="character" w:customStyle="1" w:styleId="11">
    <w:name w:val="页脚 Char"/>
    <w:basedOn w:val="9"/>
    <w:link w:val="4"/>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3"/>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cjk"/>
    <w:basedOn w:val="1"/>
    <w:qFormat/>
    <w:uiPriority w:val="0"/>
    <w:pPr>
      <w:widowControl/>
      <w:spacing w:before="100" w:beforeAutospacing="1" w:after="119"/>
    </w:pPr>
    <w:rPr>
      <w:rFonts w:ascii="宋体" w:hAnsi="宋体" w:cs="宋体"/>
      <w:color w:val="000000"/>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1764</Words>
  <Characters>1966</Characters>
  <Lines>69</Lines>
  <Paragraphs>19</Paragraphs>
  <TotalTime>3</TotalTime>
  <ScaleCrop>false</ScaleCrop>
  <LinksUpToDate>false</LinksUpToDate>
  <CharactersWithSpaces>2186</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2024-08-10T02:20:00Z</cp:lastPrinted>
  <dcterms:modified xsi:type="dcterms:W3CDTF">2026-09-14T07:45:48Z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y fmtid="{D5CDD505-2E9C-101B-9397-08002B2CF9AE}" pid="4" name="KSOTemplateDocerSaveRecord">
    <vt:lpwstr>eyJoZGlkIjoiODVlNzNiZGQxMzAyMTZjMTQzYjU4YWE0MDIwOWNmMTYiLCJ1c2VySWQiOiI1NDI4Mzk0ODAifQ==</vt:lpwstr>
  </property>
</Properties>
</file>