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FDB7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一、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2025年度部门(单位)整体支出绩效自评报告。</w:t>
      </w:r>
    </w:p>
    <w:p w14:paraId="03526F8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基本情况</w:t>
      </w:r>
    </w:p>
    <w:p w14:paraId="01D90F8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（一）部门基本情况</w:t>
      </w:r>
    </w:p>
    <w:p w14:paraId="6AA5514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1．主要职能。</w:t>
      </w:r>
    </w:p>
    <w:p w14:paraId="77F5331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根据县委编办</w:t>
      </w:r>
      <w:r>
        <w:rPr>
          <w:rFonts w:hint="eastAsia" w:ascii="仿宋_GB2312" w:hAnsi="仿宋_GB2312" w:eastAsia="仿宋_GB2312" w:cs="仿宋_GB2312"/>
          <w:sz w:val="32"/>
          <w:szCs w:val="32"/>
        </w:rPr>
        <w:t>《关于设立道县人力资源服务管理中心的批复》（道编发[2014]17号）文件精神，我中心主要从事全县企、事业单位和流动人员的档案管理、保管和保护，人才市场、人力资源市场的管理，大学生见习基地管理和服务等工作，为广大企、事业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人员和流动人员提供免费的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档案保管保护、</w:t>
      </w:r>
      <w:r>
        <w:rPr>
          <w:rFonts w:hint="eastAsia" w:ascii="仿宋_GB2312" w:hAnsi="仿宋_GB2312" w:eastAsia="仿宋_GB2312" w:cs="仿宋_GB2312"/>
          <w:sz w:val="32"/>
          <w:szCs w:val="32"/>
        </w:rPr>
        <w:t>求职登记、职业介绍、人事代理和人才服务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</w:t>
      </w:r>
    </w:p>
    <w:p w14:paraId="17E88144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spacing w:line="560" w:lineRule="exact"/>
        <w:ind w:left="80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</w:p>
    <w:p w14:paraId="47A135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道县人力资源服务管理中心属于公益一类全额拨款事业单位,实有编制人员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人，其中专业技术人员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人，工勤人员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人。</w:t>
      </w:r>
    </w:p>
    <w:p w14:paraId="5873E29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（二）部门（单位）年度整体支出绩效目标</w:t>
      </w:r>
    </w:p>
    <w:p w14:paraId="23C9F4A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目标1：提供档案查阅、复印，流动人员职称评审档案审核，所有新增流动人员人事档案全部录入系统。</w:t>
      </w:r>
    </w:p>
    <w:p w14:paraId="0A76B56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目标2：按时、按要求为申请人力资源服务许可证的机构审核发证。</w:t>
      </w:r>
    </w:p>
    <w:p w14:paraId="7C944BC5">
      <w:pPr>
        <w:keepNext w:val="0"/>
        <w:keepLines w:val="0"/>
        <w:pageBreakBefore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一般公共预算支出情况</w:t>
      </w:r>
    </w:p>
    <w:p w14:paraId="0E52C6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（一）基本支出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</w:p>
    <w:p w14:paraId="6AF90DC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道县人力资源服务管理中心20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年一般公共预算财政拨款基本支出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51.2354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41.2782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万元，其中基本工资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万元，津贴补贴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7.93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机关事业单位基本养老保险缴费7.29万元，职工基本医疗保险缴费2.4582万元，其他工资福利支出6.03万元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。商品和服务支出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9.9572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万元，其中办公费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3.012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印刷费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邮电费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0.2452万元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差旅费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维修费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培训费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劳务</w:t>
      </w:r>
      <w:r>
        <w:rPr>
          <w:rFonts w:hint="eastAsia" w:ascii="仿宋_GB2312" w:hAnsi="仿宋_GB2312" w:eastAsia="仿宋_GB2312" w:cs="仿宋_GB2312"/>
          <w:sz w:val="32"/>
          <w:szCs w:val="32"/>
        </w:rPr>
        <w:t>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福利费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其他商品和服务支出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7DF4FD6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道县人力资源服务管理中心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年“三公”经费决算数为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万元，其中，公务接待费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万元，公务用车购置及运行费 0.00万元，因公出国（境）费0.00万元。主要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 w:color="auto"/>
          <w:lang w:eastAsia="zh-CN"/>
        </w:rPr>
        <w:t>坚持厉行节约、反对浪费，严格控制“三公”经费支出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。</w:t>
      </w:r>
    </w:p>
    <w:p w14:paraId="0D0A87F4">
      <w:pPr>
        <w:keepNext w:val="0"/>
        <w:keepLines w:val="0"/>
        <w:pageBreakBefore w:val="0"/>
        <w:widowControl/>
        <w:numPr>
          <w:ilvl w:val="0"/>
          <w:numId w:val="3"/>
        </w:numPr>
        <w:kinsoku/>
        <w:overflowPunct/>
        <w:topLinePunct w:val="0"/>
        <w:autoSpaceDE/>
        <w:autoSpaceDN/>
        <w:bidi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项目支出情况</w:t>
      </w:r>
    </w:p>
    <w:p w14:paraId="77CD12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道县人力资源服务管理中心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0万元。</w:t>
      </w:r>
    </w:p>
    <w:p w14:paraId="5B702D1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</w:rPr>
        <w:t>政府性基金预算支出情况</w:t>
      </w:r>
    </w:p>
    <w:p w14:paraId="1A210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道县人力资源服务管理中心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2025年无政府性基金预算。</w:t>
      </w:r>
    </w:p>
    <w:p w14:paraId="2F33A3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  <w:lang w:val="en-US" w:eastAsia="zh-CN"/>
        </w:rPr>
        <w:t>四、国有资本经营预算支出情况</w:t>
      </w:r>
    </w:p>
    <w:p w14:paraId="079028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道县人力资源服务管理中心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2025年无国有资本经营预算支出。</w:t>
      </w:r>
    </w:p>
    <w:p w14:paraId="32F4103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 w:val="0"/>
          <w:bCs/>
          <w:color w:val="010101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color w:val="010101"/>
          <w:sz w:val="32"/>
          <w:szCs w:val="32"/>
          <w:lang w:val="en-US" w:eastAsia="zh-CN"/>
        </w:rPr>
        <w:t>社会保险基金预算支出情况</w:t>
      </w:r>
    </w:p>
    <w:p w14:paraId="7637F7F5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人力资源服务管理中心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没有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涉及社会保险基金预算支出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CC74C0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、部门整体支出绩效情况</w:t>
      </w:r>
    </w:p>
    <w:p w14:paraId="4FE16EE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根据县财政局绩效管理要求，我单位对部门整体支出绩效开展了自评，并出具了绩效评价报告。绩效评价结果显示，我单位20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年度绩效目标完成较好，主要在以下方面：</w:t>
      </w:r>
    </w:p>
    <w:p w14:paraId="362F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大宣传力度，服务大众，利用各种招聘会，发放各类宣传资料，在政府网和微信公众号公布办事流程，使流动人员少跑路，全年共新增流动人员人事档案4086份，调出人事档案475份，查阅人事档案1795人次，复印档案6395余份，为流动人员职称评审审核档案283人次。</w:t>
      </w:r>
    </w:p>
    <w:p w14:paraId="746CA45C">
      <w:pPr>
        <w:keepNext w:val="0"/>
        <w:keepLines w:val="0"/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存在的问题及原因分析</w:t>
      </w:r>
    </w:p>
    <w:p w14:paraId="79F1D5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存在的问题：相关管理制度还有待进一步完善。</w:t>
      </w:r>
    </w:p>
    <w:p w14:paraId="47EDA150">
      <w:pPr>
        <w:keepNext w:val="0"/>
        <w:keepLines w:val="0"/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下一步改进措施</w:t>
      </w:r>
    </w:p>
    <w:p w14:paraId="6199C4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建议：加强队伍建设，抓好绩效评价管理部门的队伍建设和业务指导，培养部门的绩效管理队伍，建立绩效评价的长期机制。</w:t>
      </w:r>
    </w:p>
    <w:p w14:paraId="6E126B82">
      <w:pPr>
        <w:jc w:val="left"/>
        <w:rPr>
          <w:rFonts w:cs="黑体" w:asciiTheme="minorEastAsia" w:hAnsiTheme="minorEastAsia"/>
          <w:color w:val="000000"/>
          <w:kern w:val="0"/>
          <w:sz w:val="32"/>
          <w:szCs w:val="32"/>
        </w:rPr>
      </w:pPr>
    </w:p>
    <w:p w14:paraId="3C549966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250BB7"/>
    <w:multiLevelType w:val="singleLevel"/>
    <w:tmpl w:val="B4250BB7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ED0AB9A"/>
    <w:multiLevelType w:val="singleLevel"/>
    <w:tmpl w:val="BED0AB9A"/>
    <w:lvl w:ilvl="0" w:tentative="0">
      <w:start w:val="2"/>
      <w:numFmt w:val="decimal"/>
      <w:suff w:val="nothing"/>
      <w:lvlText w:val="%1．"/>
      <w:lvlJc w:val="left"/>
      <w:pPr>
        <w:ind w:left="800" w:firstLine="0"/>
      </w:pPr>
    </w:lvl>
  </w:abstractNum>
  <w:abstractNum w:abstractNumId="2">
    <w:nsid w:val="26D72E03"/>
    <w:multiLevelType w:val="singleLevel"/>
    <w:tmpl w:val="26D72E0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971731D"/>
    <w:multiLevelType w:val="singleLevel"/>
    <w:tmpl w:val="5971731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B07A6"/>
    <w:rsid w:val="2D7B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Lines="0" w:beforeAutospacing="1" w:after="100" w:afterLines="0" w:afterAutospacing="1"/>
      <w:jc w:val="left"/>
    </w:pPr>
    <w:rPr>
      <w:rFonts w:ascii="Calibri" w:hAnsi="Calibri"/>
      <w:kern w:val="0"/>
      <w:sz w:val="24"/>
      <w:szCs w:val="24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2026-09-10T02:09:00Z</dcterms:created>
  <dc:creator>肋11</dc:creator>
  <cp:lastModifiedBy>肋11</cp:lastModifiedBy>
  <dcterms:modified xsi:type="dcterms:W3CDTF">2026-09-10T02:10:20Z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335BD0E95DB849668ED083AF8691FC14_11</vt:lpwstr>
  </property>
  <property fmtid="{D5CDD505-2E9C-101B-9397-08002B2CF9AE}" pid="4" name="KSOTemplateDocerSaveRecord">
    <vt:lpwstr>eyJoZGlkIjoiZjZiZWFjM2EzZmNiYzVkOWRkMzgyMzFjZTNhZmJjMjciLCJ1c2VySWQiOiIyOTc0MjEwOTgifQ==</vt:lpwstr>
  </property>
</Properties>
</file>