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090FA">
      <w:pPr>
        <w:pStyle w:val="5"/>
        <w:spacing w:line="600" w:lineRule="exact"/>
        <w:ind w:firstLine="883" w:firstLineChars="200"/>
        <w:jc w:val="both"/>
        <w:rPr>
          <w:rFonts w:hint="eastAsia" w:ascii="Times New Roman" w:hAnsi="Times New Roman" w:eastAsia="仿宋_GB2312" w:cs="Times New Roman"/>
          <w:b/>
          <w:bCs/>
          <w:sz w:val="44"/>
          <w:szCs w:val="44"/>
          <w:lang w:val="en-US" w:eastAsia="zh-CN"/>
        </w:rPr>
      </w:pPr>
      <w:r>
        <w:rPr>
          <w:rFonts w:hint="eastAsia" w:ascii="Times New Roman" w:hAnsi="Times New Roman" w:eastAsia="仿宋_GB2312" w:cs="Times New Roman"/>
          <w:b/>
          <w:bCs/>
          <w:sz w:val="44"/>
          <w:szCs w:val="44"/>
          <w:lang w:val="en-US" w:eastAsia="zh-CN"/>
        </w:rPr>
        <w:t>道县妇幼保健和计划生育服务中心</w:t>
      </w:r>
    </w:p>
    <w:p w14:paraId="37B8975D">
      <w:pPr>
        <w:pStyle w:val="5"/>
        <w:spacing w:line="600" w:lineRule="exact"/>
        <w:ind w:firstLine="1325" w:firstLineChars="300"/>
        <w:jc w:val="both"/>
        <w:rPr>
          <w:rFonts w:ascii="Times New Roman" w:hAnsi="Times New Roman" w:eastAsia="仿宋_GB2312" w:cs="Times New Roman"/>
          <w:b/>
          <w:bCs/>
          <w:sz w:val="44"/>
          <w:szCs w:val="44"/>
        </w:rPr>
      </w:pPr>
      <w:r>
        <w:rPr>
          <w:rFonts w:hint="eastAsia" w:ascii="Times New Roman" w:hAnsi="Times New Roman" w:eastAsia="仿宋_GB2312" w:cs="Times New Roman"/>
          <w:b/>
          <w:bCs/>
          <w:sz w:val="44"/>
          <w:szCs w:val="44"/>
          <w:lang w:val="en-US" w:eastAsia="zh-CN"/>
        </w:rPr>
        <w:t>2025年</w:t>
      </w:r>
      <w:r>
        <w:rPr>
          <w:rFonts w:ascii="Times New Roman" w:hAnsi="Times New Roman" w:eastAsia="仿宋_GB2312" w:cs="Times New Roman"/>
          <w:b/>
          <w:bCs/>
          <w:sz w:val="44"/>
          <w:szCs w:val="44"/>
        </w:rPr>
        <w:t>整体支出绩效自评报告</w:t>
      </w:r>
    </w:p>
    <w:p w14:paraId="42EAF12E">
      <w:pPr>
        <w:pStyle w:val="5"/>
        <w:spacing w:line="600" w:lineRule="exact"/>
        <w:ind w:firstLine="883" w:firstLineChars="200"/>
        <w:jc w:val="center"/>
        <w:rPr>
          <w:rFonts w:ascii="Times New Roman" w:hAnsi="Times New Roman" w:eastAsia="仿宋_GB2312" w:cs="Times New Roman"/>
          <w:b/>
          <w:bCs/>
          <w:sz w:val="44"/>
          <w:szCs w:val="44"/>
        </w:rPr>
      </w:pPr>
      <w:bookmarkStart w:id="0" w:name="_GoBack"/>
      <w:bookmarkEnd w:id="0"/>
    </w:p>
    <w:p w14:paraId="652BA5A6">
      <w:pPr>
        <w:ind w:right="11" w:firstLine="803" w:firstLineChars="200"/>
        <w:rPr>
          <w:rFonts w:hint="default" w:ascii="宋体" w:hAnsi="宋体" w:eastAsia="宋体"/>
          <w:b/>
          <w:sz w:val="40"/>
          <w:szCs w:val="40"/>
          <w:highlight w:val="none"/>
          <w:lang w:val="en-US" w:eastAsia="zh-CN"/>
        </w:rPr>
      </w:pPr>
      <w:r>
        <w:rPr>
          <w:rFonts w:hint="eastAsia" w:ascii="宋体" w:hAnsi="宋体"/>
          <w:b/>
          <w:sz w:val="40"/>
          <w:szCs w:val="40"/>
          <w:highlight w:val="none"/>
        </w:rPr>
        <w:t>一、</w:t>
      </w:r>
      <w:r>
        <w:rPr>
          <w:rFonts w:hint="eastAsia" w:ascii="宋体" w:hAnsi="宋体"/>
          <w:b/>
          <w:sz w:val="30"/>
          <w:szCs w:val="30"/>
          <w:highlight w:val="none"/>
          <w:lang w:val="en-US" w:eastAsia="zh-CN"/>
        </w:rPr>
        <w:t>基本情况</w:t>
      </w:r>
    </w:p>
    <w:p w14:paraId="6C977F62">
      <w:pPr>
        <w:ind w:left="142" w:right="11" w:firstLine="560" w:firstLineChars="200"/>
        <w:rPr>
          <w:rFonts w:ascii="宋体" w:hAnsi="宋体"/>
          <w:sz w:val="28"/>
          <w:szCs w:val="28"/>
          <w:highlight w:val="none"/>
        </w:rPr>
      </w:pPr>
      <w:r>
        <w:rPr>
          <w:rFonts w:hint="eastAsia" w:ascii="宋体" w:hAnsi="宋体"/>
          <w:sz w:val="28"/>
          <w:szCs w:val="28"/>
          <w:highlight w:val="none"/>
        </w:rPr>
        <w:t>（一）部门基本情况：</w:t>
      </w:r>
    </w:p>
    <w:p w14:paraId="1707368F">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1．主要职能</w:t>
      </w:r>
    </w:p>
    <w:p w14:paraId="1B311FE2">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本单位主要工作职能是：医疗保健和医疗服务。主要工作任务及目标是：重点做好孕产妇系统管理、高危产妇筛查管理、控制孕产妇和五岁以下儿童死亡率、婚前医学检查、孕产妇艾滋病、梅毒和乙肝表面抗原检测、0-7岁儿童系统管理、乡镇妇产科医生和妇幼专干、村级保健员的培训等工作。继续开展农村妇女病查治工作，争取开展乳腺癌的筛查。加强婚前医学检查。规范妇产科住院部管理，不断</w:t>
      </w:r>
      <w:r>
        <w:rPr>
          <w:rFonts w:hint="eastAsia" w:ascii="宋体" w:hAnsi="宋体"/>
          <w:kern w:val="2"/>
          <w:sz w:val="30"/>
          <w:szCs w:val="30"/>
          <w:highlight w:val="none"/>
          <w:lang w:val="en-US" w:eastAsia="zh-CN"/>
        </w:rPr>
        <w:t>提升</w:t>
      </w:r>
      <w:r>
        <w:rPr>
          <w:rFonts w:hint="eastAsia" w:ascii="宋体" w:hAnsi="宋体"/>
          <w:kern w:val="2"/>
          <w:sz w:val="30"/>
          <w:szCs w:val="30"/>
          <w:highlight w:val="none"/>
        </w:rPr>
        <w:t>医疗水平与服务质量。</w:t>
      </w:r>
    </w:p>
    <w:p w14:paraId="5E5F5FC5">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2．机构情况</w:t>
      </w:r>
    </w:p>
    <w:p w14:paraId="713510F7">
      <w:pPr>
        <w:ind w:right="11" w:firstLine="450" w:firstLineChars="150"/>
        <w:rPr>
          <w:rFonts w:hint="eastAsia" w:ascii="宋体" w:hAnsi="宋体"/>
          <w:kern w:val="2"/>
          <w:sz w:val="30"/>
          <w:szCs w:val="30"/>
          <w:highlight w:val="none"/>
        </w:rPr>
      </w:pPr>
      <w:r>
        <w:rPr>
          <w:rFonts w:hint="eastAsia" w:ascii="宋体" w:hAnsi="宋体"/>
          <w:kern w:val="2"/>
          <w:sz w:val="30"/>
          <w:szCs w:val="30"/>
        </w:rPr>
        <w:t>我单位是副科级全额拨款公共卫生一类单位，2015年11月与计生指导站合并，全院下设办公室（含保卫室）、总务科、财务科、医务科、护理部、院感科、保健部（含基层保健科、妇女保健科、儿童保健科）、计划生育服务部（含计划生育科、孕前优生健康检查科、婚前医学检查科）、门诊部（含门诊妇</w:t>
      </w:r>
      <w:r>
        <w:rPr>
          <w:rFonts w:hint="eastAsia" w:ascii="宋体" w:hAnsi="宋体"/>
          <w:kern w:val="2"/>
          <w:sz w:val="30"/>
          <w:szCs w:val="30"/>
          <w:lang w:val="en-US" w:eastAsia="zh-CN"/>
        </w:rPr>
        <w:t>科、门诊</w:t>
      </w:r>
      <w:r>
        <w:rPr>
          <w:rFonts w:hint="eastAsia" w:ascii="宋体" w:hAnsi="宋体"/>
          <w:kern w:val="2"/>
          <w:sz w:val="30"/>
          <w:szCs w:val="30"/>
        </w:rPr>
        <w:t>产科、内儿科、检验室、药剂科、超声科、门诊导诊、门诊输</w:t>
      </w:r>
      <w:r>
        <w:rPr>
          <w:rFonts w:hint="eastAsia" w:ascii="宋体" w:hAnsi="宋体"/>
          <w:kern w:val="2"/>
          <w:sz w:val="30"/>
          <w:szCs w:val="30"/>
          <w:highlight w:val="none"/>
        </w:rPr>
        <w:t>液室）、住院部（含麻醉科、手术室）、生殖科</w:t>
      </w:r>
      <w:r>
        <w:rPr>
          <w:rFonts w:hint="eastAsia" w:ascii="宋体" w:hAnsi="宋体"/>
          <w:kern w:val="2"/>
          <w:sz w:val="30"/>
          <w:szCs w:val="30"/>
          <w:highlight w:val="none"/>
          <w:lang w:eastAsia="zh-CN"/>
        </w:rPr>
        <w:t>、</w:t>
      </w:r>
      <w:r>
        <w:rPr>
          <w:rFonts w:hint="eastAsia" w:ascii="宋体" w:hAnsi="宋体"/>
          <w:kern w:val="2"/>
          <w:sz w:val="30"/>
          <w:szCs w:val="30"/>
          <w:highlight w:val="none"/>
          <w:lang w:val="en-US" w:eastAsia="zh-CN"/>
        </w:rPr>
        <w:t>体检科</w:t>
      </w:r>
      <w:r>
        <w:rPr>
          <w:rFonts w:hint="eastAsia" w:ascii="宋体" w:hAnsi="宋体"/>
          <w:kern w:val="2"/>
          <w:sz w:val="30"/>
          <w:szCs w:val="30"/>
          <w:highlight w:val="none"/>
        </w:rPr>
        <w:t>。</w:t>
      </w:r>
    </w:p>
    <w:p w14:paraId="657732CF">
      <w:pPr>
        <w:ind w:right="11" w:firstLine="450" w:firstLineChars="150"/>
        <w:rPr>
          <w:rFonts w:hint="eastAsia" w:ascii="宋体" w:hAnsi="宋体"/>
          <w:kern w:val="2"/>
          <w:sz w:val="30"/>
          <w:szCs w:val="30"/>
          <w:highlight w:val="none"/>
        </w:rPr>
      </w:pPr>
      <w:r>
        <w:rPr>
          <w:rFonts w:hint="eastAsia" w:ascii="宋体" w:hAnsi="宋体"/>
          <w:kern w:val="2"/>
          <w:sz w:val="30"/>
          <w:szCs w:val="30"/>
          <w:highlight w:val="none"/>
        </w:rPr>
        <w:t>3．人员情况</w:t>
      </w:r>
    </w:p>
    <w:p w14:paraId="431E5B7A">
      <w:pPr>
        <w:ind w:right="11" w:firstLine="450" w:firstLineChars="150"/>
        <w:rPr>
          <w:rFonts w:hint="eastAsia" w:ascii="宋体" w:hAnsi="宋体" w:eastAsia="宋体" w:cs="宋体"/>
          <w:kern w:val="2"/>
          <w:sz w:val="30"/>
          <w:szCs w:val="30"/>
          <w:highlight w:val="none"/>
        </w:rPr>
      </w:pPr>
      <w:r>
        <w:rPr>
          <w:rFonts w:hint="eastAsia" w:ascii="宋体" w:hAnsi="宋体" w:eastAsia="宋体" w:cs="宋体"/>
          <w:kern w:val="2"/>
          <w:sz w:val="30"/>
          <w:szCs w:val="30"/>
          <w:highlight w:val="none"/>
          <w:lang w:val="en-US" w:eastAsia="zh-CN"/>
        </w:rPr>
        <w:t>202</w:t>
      </w:r>
      <w:r>
        <w:rPr>
          <w:rFonts w:hint="eastAsia" w:ascii="宋体" w:hAnsi="宋体" w:cs="宋体"/>
          <w:kern w:val="2"/>
          <w:sz w:val="30"/>
          <w:szCs w:val="30"/>
          <w:highlight w:val="none"/>
          <w:lang w:val="en-US" w:eastAsia="zh-CN"/>
        </w:rPr>
        <w:t>5</w:t>
      </w:r>
      <w:r>
        <w:rPr>
          <w:rFonts w:hint="eastAsia" w:ascii="宋体" w:hAnsi="宋体" w:eastAsia="宋体" w:cs="宋体"/>
          <w:kern w:val="2"/>
          <w:sz w:val="30"/>
          <w:szCs w:val="30"/>
          <w:highlight w:val="none"/>
          <w:lang w:val="en-US" w:eastAsia="zh-CN"/>
        </w:rPr>
        <w:t>年</w:t>
      </w:r>
      <w:r>
        <w:rPr>
          <w:rFonts w:hint="eastAsia" w:ascii="宋体" w:hAnsi="宋体" w:eastAsia="宋体" w:cs="宋体"/>
          <w:sz w:val="30"/>
          <w:szCs w:val="30"/>
          <w:highlight w:val="none"/>
        </w:rPr>
        <w:t>本单位现有在职工</w:t>
      </w:r>
      <w:r>
        <w:rPr>
          <w:rFonts w:hint="eastAsia" w:ascii="宋体" w:hAnsi="宋体" w:cs="宋体"/>
          <w:sz w:val="30"/>
          <w:szCs w:val="30"/>
          <w:highlight w:val="none"/>
          <w:lang w:val="en-US" w:eastAsia="zh-CN"/>
        </w:rPr>
        <w:t>153</w:t>
      </w:r>
      <w:r>
        <w:rPr>
          <w:rFonts w:hint="eastAsia" w:ascii="宋体" w:hAnsi="宋体" w:eastAsia="宋体" w:cs="宋体"/>
          <w:sz w:val="30"/>
          <w:szCs w:val="30"/>
          <w:highlight w:val="none"/>
        </w:rPr>
        <w:t>人，其中在编正式职工</w:t>
      </w:r>
      <w:r>
        <w:rPr>
          <w:rFonts w:hint="eastAsia" w:ascii="宋体" w:hAnsi="宋体" w:cs="宋体"/>
          <w:sz w:val="30"/>
          <w:szCs w:val="30"/>
          <w:highlight w:val="none"/>
          <w:lang w:val="en-US" w:eastAsia="zh-CN"/>
        </w:rPr>
        <w:t>75</w:t>
      </w:r>
      <w:r>
        <w:rPr>
          <w:rFonts w:hint="eastAsia" w:ascii="宋体" w:hAnsi="宋体" w:eastAsia="宋体" w:cs="宋体"/>
          <w:sz w:val="30"/>
          <w:szCs w:val="30"/>
          <w:highlight w:val="none"/>
        </w:rPr>
        <w:t>人，聘用人员</w:t>
      </w:r>
      <w:r>
        <w:rPr>
          <w:rFonts w:hint="eastAsia" w:ascii="宋体" w:hAnsi="宋体" w:cs="宋体"/>
          <w:sz w:val="30"/>
          <w:szCs w:val="30"/>
          <w:highlight w:val="none"/>
          <w:lang w:val="en-US" w:eastAsia="zh-CN"/>
        </w:rPr>
        <w:t>78</w:t>
      </w:r>
      <w:r>
        <w:rPr>
          <w:rFonts w:hint="eastAsia" w:ascii="宋体" w:hAnsi="宋体" w:eastAsia="宋体" w:cs="宋体"/>
          <w:sz w:val="30"/>
          <w:szCs w:val="30"/>
          <w:highlight w:val="none"/>
        </w:rPr>
        <w:t>人，退休职工</w:t>
      </w:r>
      <w:r>
        <w:rPr>
          <w:rFonts w:hint="eastAsia" w:ascii="宋体" w:hAnsi="宋体" w:eastAsia="宋体" w:cs="宋体"/>
          <w:sz w:val="30"/>
          <w:szCs w:val="30"/>
          <w:highlight w:val="none"/>
          <w:lang w:val="en-US" w:eastAsia="zh-CN"/>
        </w:rPr>
        <w:t>6</w:t>
      </w:r>
      <w:r>
        <w:rPr>
          <w:rFonts w:hint="eastAsia" w:ascii="宋体" w:hAnsi="宋体" w:cs="宋体"/>
          <w:sz w:val="30"/>
          <w:szCs w:val="30"/>
          <w:highlight w:val="none"/>
          <w:lang w:val="en-US" w:eastAsia="zh-CN"/>
        </w:rPr>
        <w:t>6</w:t>
      </w:r>
      <w:r>
        <w:rPr>
          <w:rFonts w:hint="eastAsia" w:ascii="宋体" w:hAnsi="宋体" w:eastAsia="宋体" w:cs="宋体"/>
          <w:sz w:val="30"/>
          <w:szCs w:val="30"/>
          <w:highlight w:val="none"/>
        </w:rPr>
        <w:t>人</w:t>
      </w:r>
      <w:r>
        <w:rPr>
          <w:rFonts w:hint="eastAsia" w:ascii="宋体" w:hAnsi="宋体" w:eastAsia="宋体" w:cs="宋体"/>
          <w:kern w:val="2"/>
          <w:sz w:val="30"/>
          <w:szCs w:val="30"/>
          <w:highlight w:val="none"/>
        </w:rPr>
        <w:t>。</w:t>
      </w:r>
    </w:p>
    <w:p w14:paraId="1F8AEC60">
      <w:pPr>
        <w:numPr>
          <w:ilvl w:val="0"/>
          <w:numId w:val="1"/>
        </w:numPr>
        <w:ind w:right="11" w:firstLine="450" w:firstLineChars="150"/>
        <w:rPr>
          <w:rFonts w:hint="eastAsia" w:ascii="宋体" w:hAnsi="宋体" w:cs="宋体"/>
          <w:kern w:val="2"/>
          <w:sz w:val="30"/>
          <w:szCs w:val="30"/>
          <w:highlight w:val="none"/>
          <w:lang w:val="en-US" w:eastAsia="zh-CN"/>
        </w:rPr>
      </w:pPr>
      <w:r>
        <w:rPr>
          <w:rFonts w:hint="eastAsia" w:ascii="宋体" w:hAnsi="宋体" w:cs="宋体"/>
          <w:kern w:val="2"/>
          <w:sz w:val="30"/>
          <w:szCs w:val="30"/>
          <w:highlight w:val="none"/>
          <w:lang w:val="en-US" w:eastAsia="zh-CN"/>
        </w:rPr>
        <w:t>部门年度整体支出绩效目标</w:t>
      </w:r>
    </w:p>
    <w:p w14:paraId="1B93FF97">
      <w:pPr>
        <w:keepNext w:val="0"/>
        <w:keepLines w:val="0"/>
        <w:pageBreakBefore w:val="0"/>
        <w:widowControl w:val="0"/>
        <w:numPr>
          <w:ilvl w:val="0"/>
          <w:numId w:val="0"/>
        </w:numPr>
        <w:kinsoku/>
        <w:wordWrap/>
        <w:overflowPunct/>
        <w:topLinePunct w:val="0"/>
        <w:autoSpaceDE/>
        <w:autoSpaceDN/>
        <w:bidi w:val="0"/>
        <w:adjustRightInd/>
        <w:snapToGrid/>
        <w:ind w:right="11" w:rightChars="0" w:firstLine="600" w:firstLineChars="200"/>
        <w:textAlignment w:val="auto"/>
        <w:rPr>
          <w:rFonts w:hint="default" w:ascii="宋体" w:hAnsi="宋体" w:cs="宋体"/>
          <w:kern w:val="2"/>
          <w:sz w:val="30"/>
          <w:szCs w:val="30"/>
          <w:highlight w:val="none"/>
          <w:lang w:val="en-US" w:eastAsia="zh-CN"/>
        </w:rPr>
      </w:pPr>
      <w:r>
        <w:rPr>
          <w:rFonts w:hint="default" w:ascii="宋体" w:hAnsi="宋体" w:cs="宋体"/>
          <w:kern w:val="2"/>
          <w:sz w:val="30"/>
          <w:szCs w:val="30"/>
          <w:lang w:val="en-US" w:eastAsia="zh-CN"/>
        </w:rPr>
        <w:t>道县下发了《道县202</w:t>
      </w:r>
      <w:r>
        <w:rPr>
          <w:rFonts w:hint="eastAsia" w:ascii="宋体" w:hAnsi="宋体" w:cs="宋体"/>
          <w:kern w:val="2"/>
          <w:sz w:val="30"/>
          <w:szCs w:val="30"/>
          <w:lang w:val="en-US" w:eastAsia="zh-CN"/>
        </w:rPr>
        <w:t>5</w:t>
      </w:r>
      <w:r>
        <w:rPr>
          <w:rFonts w:hint="default" w:ascii="宋体" w:hAnsi="宋体" w:cs="宋体"/>
          <w:kern w:val="2"/>
          <w:sz w:val="30"/>
          <w:szCs w:val="30"/>
          <w:lang w:val="en-US" w:eastAsia="zh-CN"/>
        </w:rPr>
        <w:t>年妇幼健康服务工作主要量化指标及工作要求》对全县妇幼健康服务工作进行了具体而细致的安排，实行指标任务分解，明确了工作任务。特别对于新冠肺炎疫情常态化管理下如何保障孕产妇儿童安全进行了统筹安排与规划。积极开展适龄妇女“两癌”筛查</w:t>
      </w:r>
      <w:r>
        <w:rPr>
          <w:rFonts w:hint="eastAsia" w:ascii="宋体" w:hAnsi="宋体" w:cs="宋体"/>
          <w:kern w:val="2"/>
          <w:sz w:val="30"/>
          <w:szCs w:val="30"/>
          <w:lang w:val="en-US" w:eastAsia="zh-CN"/>
        </w:rPr>
        <w:t>，</w:t>
      </w:r>
      <w:r>
        <w:rPr>
          <w:rFonts w:hint="default" w:ascii="宋体" w:hAnsi="宋体" w:cs="宋体"/>
          <w:kern w:val="2"/>
          <w:sz w:val="30"/>
          <w:szCs w:val="30"/>
          <w:lang w:val="en-US" w:eastAsia="zh-CN"/>
        </w:rPr>
        <w:t>202</w:t>
      </w:r>
      <w:r>
        <w:rPr>
          <w:rFonts w:hint="eastAsia" w:ascii="宋体" w:hAnsi="宋体" w:cs="宋体"/>
          <w:kern w:val="2"/>
          <w:sz w:val="30"/>
          <w:szCs w:val="30"/>
          <w:lang w:val="en-US" w:eastAsia="zh-CN"/>
        </w:rPr>
        <w:t>5</w:t>
      </w:r>
      <w:r>
        <w:rPr>
          <w:rFonts w:hint="default" w:ascii="宋体" w:hAnsi="宋体" w:cs="宋体"/>
          <w:kern w:val="2"/>
          <w:sz w:val="30"/>
          <w:szCs w:val="30"/>
          <w:lang w:val="en-US" w:eastAsia="zh-CN"/>
        </w:rPr>
        <w:t>年“两癌”筛查的目标数为</w:t>
      </w:r>
      <w:r>
        <w:rPr>
          <w:rFonts w:hint="eastAsia" w:ascii="宋体" w:hAnsi="宋体" w:cs="宋体"/>
          <w:kern w:val="2"/>
          <w:sz w:val="30"/>
          <w:szCs w:val="30"/>
          <w:lang w:val="en-US" w:eastAsia="zh-CN"/>
        </w:rPr>
        <w:t>7</w:t>
      </w:r>
      <w:r>
        <w:rPr>
          <w:rFonts w:hint="default" w:ascii="宋体" w:hAnsi="宋体" w:cs="宋体"/>
          <w:kern w:val="2"/>
          <w:sz w:val="30"/>
          <w:szCs w:val="30"/>
          <w:lang w:val="en-US" w:eastAsia="zh-CN"/>
        </w:rPr>
        <w:t>000例</w:t>
      </w:r>
      <w:r>
        <w:rPr>
          <w:rFonts w:hint="eastAsia" w:ascii="宋体" w:hAnsi="宋体" w:cs="宋体"/>
          <w:kern w:val="2"/>
          <w:sz w:val="30"/>
          <w:szCs w:val="30"/>
          <w:lang w:val="en-US" w:eastAsia="zh-CN"/>
        </w:rPr>
        <w:t>；规范开展孕产妇免费产前筛查项目，2025年度道县全年任务数为3010例；规范开展新生儿先天性心脏病筛查项目，2025年全县新生儿先天性心脏病免费筛查任务为2800个；预防艾滋病、梅毒和乙肝母婴传播项目顺利实施；免费婚前医学检查率、孕</w:t>
      </w:r>
      <w:r>
        <w:rPr>
          <w:rFonts w:hint="eastAsia" w:ascii="宋体" w:hAnsi="宋体" w:cs="宋体"/>
          <w:kern w:val="2"/>
          <w:sz w:val="30"/>
          <w:szCs w:val="30"/>
          <w:highlight w:val="none"/>
          <w:lang w:val="en-US" w:eastAsia="zh-CN"/>
        </w:rPr>
        <w:t>前优生健康检查率不断提高。</w:t>
      </w:r>
    </w:p>
    <w:p w14:paraId="5FB2A92D">
      <w:pPr>
        <w:numPr>
          <w:ilvl w:val="0"/>
          <w:numId w:val="2"/>
        </w:numPr>
        <w:ind w:left="901" w:leftChars="0" w:right="11" w:firstLine="0" w:firstLineChars="0"/>
        <w:rPr>
          <w:rFonts w:hint="eastAsia" w:ascii="宋体" w:hAnsi="宋体"/>
          <w:b/>
          <w:sz w:val="30"/>
          <w:szCs w:val="30"/>
          <w:highlight w:val="none"/>
        </w:rPr>
      </w:pPr>
      <w:r>
        <w:rPr>
          <w:rFonts w:hint="eastAsia" w:ascii="宋体" w:hAnsi="宋体"/>
          <w:b/>
          <w:sz w:val="30"/>
          <w:szCs w:val="30"/>
          <w:highlight w:val="none"/>
        </w:rPr>
        <w:t>一般公共预算支出情况</w:t>
      </w:r>
    </w:p>
    <w:p w14:paraId="09A37EC7">
      <w:pPr>
        <w:ind w:right="11" w:firstLine="600" w:firstLineChars="200"/>
        <w:rPr>
          <w:rFonts w:hint="eastAsia" w:ascii="宋体" w:hAnsi="宋体"/>
          <w:b/>
          <w:color w:val="auto"/>
          <w:sz w:val="30"/>
          <w:szCs w:val="30"/>
          <w:highlight w:val="none"/>
        </w:rPr>
      </w:pPr>
      <w:r>
        <w:rPr>
          <w:rFonts w:hint="eastAsia" w:ascii="宋体" w:hAnsi="宋体" w:cs="宋体"/>
          <w:color w:val="auto"/>
          <w:kern w:val="1"/>
          <w:sz w:val="30"/>
          <w:szCs w:val="30"/>
          <w:highlight w:val="none"/>
          <w:lang w:eastAsia="zh-CN"/>
        </w:rPr>
        <w:t>202</w:t>
      </w:r>
      <w:r>
        <w:rPr>
          <w:rFonts w:hint="eastAsia" w:ascii="宋体" w:hAnsi="宋体" w:cs="宋体"/>
          <w:color w:val="auto"/>
          <w:kern w:val="1"/>
          <w:sz w:val="30"/>
          <w:szCs w:val="30"/>
          <w:highlight w:val="none"/>
          <w:lang w:val="en-US" w:eastAsia="zh-CN"/>
        </w:rPr>
        <w:t>5</w:t>
      </w:r>
      <w:r>
        <w:rPr>
          <w:rFonts w:hint="eastAsia" w:ascii="宋体" w:hAnsi="宋体" w:cs="宋体"/>
          <w:color w:val="auto"/>
          <w:kern w:val="1"/>
          <w:sz w:val="30"/>
          <w:szCs w:val="30"/>
          <w:highlight w:val="none"/>
          <w:lang w:eastAsia="zh-CN"/>
        </w:rPr>
        <w:t>年</w:t>
      </w:r>
      <w:r>
        <w:rPr>
          <w:rFonts w:hint="eastAsia" w:ascii="宋体" w:hAnsi="宋体" w:cs="宋体"/>
          <w:color w:val="auto"/>
          <w:kern w:val="1"/>
          <w:sz w:val="30"/>
          <w:szCs w:val="30"/>
          <w:highlight w:val="none"/>
          <w:lang w:val="en-US" w:eastAsia="zh-CN"/>
        </w:rPr>
        <w:t>一般公共预算支出合计882.97万元，其中</w:t>
      </w:r>
      <w:r>
        <w:rPr>
          <w:rFonts w:hint="eastAsia" w:ascii="宋体" w:hAnsi="宋体" w:cs="宋体"/>
          <w:color w:val="auto"/>
          <w:kern w:val="1"/>
          <w:sz w:val="30"/>
          <w:szCs w:val="30"/>
          <w:highlight w:val="none"/>
        </w:rPr>
        <w:t>基本支出总计</w:t>
      </w:r>
      <w:r>
        <w:rPr>
          <w:rFonts w:hint="eastAsia" w:ascii="宋体" w:hAnsi="宋体" w:cs="宋体"/>
          <w:color w:val="auto"/>
          <w:kern w:val="1"/>
          <w:sz w:val="30"/>
          <w:szCs w:val="30"/>
          <w:highlight w:val="none"/>
          <w:lang w:val="en-US" w:eastAsia="zh-CN"/>
        </w:rPr>
        <w:t>685.06</w:t>
      </w:r>
      <w:r>
        <w:rPr>
          <w:rFonts w:hint="eastAsia" w:ascii="宋体" w:hAnsi="宋体" w:cs="宋体"/>
          <w:color w:val="auto"/>
          <w:kern w:val="1"/>
          <w:sz w:val="30"/>
          <w:szCs w:val="30"/>
          <w:highlight w:val="none"/>
        </w:rPr>
        <w:t>万元，项目支出</w:t>
      </w:r>
      <w:r>
        <w:rPr>
          <w:rFonts w:hint="eastAsia" w:ascii="宋体" w:hAnsi="宋体" w:cs="宋体"/>
          <w:color w:val="auto"/>
          <w:kern w:val="1"/>
          <w:sz w:val="30"/>
          <w:szCs w:val="30"/>
          <w:highlight w:val="none"/>
          <w:lang w:val="en-US" w:eastAsia="zh-CN"/>
        </w:rPr>
        <w:t>197.91</w:t>
      </w:r>
      <w:r>
        <w:rPr>
          <w:rFonts w:hint="eastAsia" w:ascii="宋体" w:hAnsi="宋体" w:cs="宋体"/>
          <w:color w:val="auto"/>
          <w:kern w:val="1"/>
          <w:sz w:val="30"/>
          <w:szCs w:val="30"/>
          <w:highlight w:val="none"/>
        </w:rPr>
        <w:t>万元。</w:t>
      </w:r>
    </w:p>
    <w:p w14:paraId="052CAAE7">
      <w:pPr>
        <w:numPr>
          <w:ilvl w:val="0"/>
          <w:numId w:val="3"/>
        </w:numPr>
        <w:ind w:left="901" w:leftChars="0" w:right="11" w:rightChars="0"/>
        <w:rPr>
          <w:rFonts w:hint="eastAsia" w:ascii="宋体" w:hAnsi="宋体"/>
          <w:color w:val="010101"/>
          <w:sz w:val="30"/>
          <w:szCs w:val="30"/>
          <w:highlight w:val="none"/>
        </w:rPr>
      </w:pPr>
      <w:r>
        <w:rPr>
          <w:rFonts w:hint="eastAsia" w:ascii="宋体" w:hAnsi="宋体"/>
          <w:color w:val="010101"/>
          <w:sz w:val="30"/>
          <w:szCs w:val="30"/>
          <w:highlight w:val="none"/>
        </w:rPr>
        <w:t>基本支出</w:t>
      </w:r>
      <w:r>
        <w:rPr>
          <w:rFonts w:hint="eastAsia" w:ascii="宋体" w:hAnsi="宋体"/>
          <w:color w:val="010101"/>
          <w:sz w:val="30"/>
          <w:szCs w:val="30"/>
          <w:highlight w:val="none"/>
          <w:lang w:eastAsia="zh-CN"/>
        </w:rPr>
        <w:t>情况</w:t>
      </w:r>
    </w:p>
    <w:p w14:paraId="0741E3AC">
      <w:pPr>
        <w:ind w:right="11" w:firstLine="600" w:firstLineChars="200"/>
        <w:rPr>
          <w:rFonts w:hint="eastAsia" w:ascii="宋体" w:hAnsi="宋体" w:cs="宋体"/>
          <w:color w:val="000000" w:themeColor="text1"/>
          <w:kern w:val="1"/>
          <w:sz w:val="30"/>
          <w:szCs w:val="30"/>
          <w:highlight w:val="none"/>
          <w14:textFill>
            <w14:solidFill>
              <w14:schemeClr w14:val="tx1"/>
            </w14:solidFill>
          </w14:textFill>
        </w:rPr>
      </w:pPr>
      <w:r>
        <w:rPr>
          <w:rFonts w:hint="eastAsia" w:ascii="宋体" w:hAnsi="宋体" w:cs="宋体"/>
          <w:kern w:val="1"/>
          <w:sz w:val="30"/>
          <w:szCs w:val="30"/>
          <w:highlight w:val="none"/>
        </w:rPr>
        <w:t>1、工</w:t>
      </w:r>
      <w:r>
        <w:rPr>
          <w:rFonts w:hint="eastAsia" w:ascii="宋体" w:hAnsi="宋体" w:cs="宋体"/>
          <w:color w:val="000000" w:themeColor="text1"/>
          <w:kern w:val="1"/>
          <w:sz w:val="30"/>
          <w:szCs w:val="30"/>
          <w:highlight w:val="none"/>
          <w14:textFill>
            <w14:solidFill>
              <w14:schemeClr w14:val="tx1"/>
            </w14:solidFill>
          </w14:textFill>
        </w:rPr>
        <w:t>资福利支出</w:t>
      </w:r>
      <w:r>
        <w:rPr>
          <w:rFonts w:hint="eastAsia" w:ascii="宋体" w:hAnsi="宋体" w:cs="宋体"/>
          <w:color w:val="000000" w:themeColor="text1"/>
          <w:kern w:val="1"/>
          <w:sz w:val="30"/>
          <w:szCs w:val="30"/>
          <w:highlight w:val="none"/>
          <w:lang w:val="en-US" w:eastAsia="zh-CN"/>
          <w14:textFill>
            <w14:solidFill>
              <w14:schemeClr w14:val="tx1"/>
            </w14:solidFill>
          </w14:textFill>
        </w:rPr>
        <w:t>441.2</w:t>
      </w:r>
      <w:r>
        <w:rPr>
          <w:rFonts w:hint="eastAsia" w:ascii="宋体" w:hAnsi="宋体" w:cs="宋体"/>
          <w:color w:val="000000" w:themeColor="text1"/>
          <w:kern w:val="1"/>
          <w:sz w:val="30"/>
          <w:szCs w:val="30"/>
          <w:highlight w:val="none"/>
          <w14:textFill>
            <w14:solidFill>
              <w14:schemeClr w14:val="tx1"/>
            </w14:solidFill>
          </w14:textFill>
        </w:rPr>
        <w:t>万元：基本工资</w:t>
      </w:r>
      <w:r>
        <w:rPr>
          <w:rFonts w:hint="eastAsia" w:ascii="宋体" w:hAnsi="宋体" w:cs="宋体"/>
          <w:color w:val="000000" w:themeColor="text1"/>
          <w:kern w:val="1"/>
          <w:sz w:val="30"/>
          <w:szCs w:val="30"/>
          <w:highlight w:val="none"/>
          <w:lang w:val="en-US" w:eastAsia="zh-CN"/>
          <w14:textFill>
            <w14:solidFill>
              <w14:schemeClr w14:val="tx1"/>
            </w14:solidFill>
          </w14:textFill>
        </w:rPr>
        <w:t>33.58</w:t>
      </w:r>
      <w:r>
        <w:rPr>
          <w:rFonts w:hint="eastAsia" w:ascii="宋体" w:hAnsi="宋体" w:cs="宋体"/>
          <w:color w:val="000000" w:themeColor="text1"/>
          <w:kern w:val="1"/>
          <w:sz w:val="30"/>
          <w:szCs w:val="30"/>
          <w:highlight w:val="none"/>
          <w14:textFill>
            <w14:solidFill>
              <w14:schemeClr w14:val="tx1"/>
            </w14:solidFill>
          </w14:textFill>
        </w:rPr>
        <w:t>万元、</w:t>
      </w:r>
      <w:r>
        <w:rPr>
          <w:rFonts w:hint="eastAsia" w:ascii="宋体" w:hAnsi="宋体" w:cs="宋体"/>
          <w:color w:val="000000" w:themeColor="text1"/>
          <w:kern w:val="1"/>
          <w:sz w:val="30"/>
          <w:szCs w:val="30"/>
          <w:highlight w:val="none"/>
          <w:lang w:val="en-US" w:eastAsia="zh-CN"/>
          <w14:textFill>
            <w14:solidFill>
              <w14:schemeClr w14:val="tx1"/>
            </w14:solidFill>
          </w14:textFill>
        </w:rPr>
        <w:t>津补</w:t>
      </w:r>
      <w:r>
        <w:rPr>
          <w:rFonts w:hint="eastAsia" w:ascii="宋体" w:hAnsi="宋体" w:cs="宋体"/>
          <w:color w:val="000000" w:themeColor="text1"/>
          <w:kern w:val="1"/>
          <w:sz w:val="30"/>
          <w:szCs w:val="30"/>
          <w:highlight w:val="none"/>
          <w14:textFill>
            <w14:solidFill>
              <w14:schemeClr w14:val="tx1"/>
            </w14:solidFill>
          </w14:textFill>
        </w:rPr>
        <w:t>绩效工资</w:t>
      </w:r>
      <w:r>
        <w:rPr>
          <w:rFonts w:hint="eastAsia" w:ascii="宋体" w:hAnsi="宋体" w:cs="宋体"/>
          <w:color w:val="000000" w:themeColor="text1"/>
          <w:kern w:val="1"/>
          <w:sz w:val="30"/>
          <w:szCs w:val="30"/>
          <w:highlight w:val="none"/>
          <w:lang w:val="en-US" w:eastAsia="zh-CN"/>
          <w14:textFill>
            <w14:solidFill>
              <w14:schemeClr w14:val="tx1"/>
            </w14:solidFill>
          </w14:textFill>
        </w:rPr>
        <w:t>201.9</w:t>
      </w:r>
      <w:r>
        <w:rPr>
          <w:rFonts w:hint="eastAsia" w:ascii="宋体" w:hAnsi="宋体" w:cs="宋体"/>
          <w:color w:val="000000" w:themeColor="text1"/>
          <w:kern w:val="1"/>
          <w:sz w:val="30"/>
          <w:szCs w:val="30"/>
          <w:highlight w:val="none"/>
          <w14:textFill>
            <w14:solidFill>
              <w14:schemeClr w14:val="tx1"/>
            </w14:solidFill>
          </w14:textFill>
        </w:rPr>
        <w:t>万元、机关事业单位养老保险</w:t>
      </w:r>
      <w:r>
        <w:rPr>
          <w:rFonts w:hint="eastAsia" w:ascii="宋体" w:hAnsi="宋体" w:cs="宋体"/>
          <w:color w:val="000000" w:themeColor="text1"/>
          <w:kern w:val="1"/>
          <w:sz w:val="30"/>
          <w:szCs w:val="30"/>
          <w:highlight w:val="none"/>
          <w:lang w:val="en-US" w:eastAsia="zh-CN"/>
          <w14:textFill>
            <w14:solidFill>
              <w14:schemeClr w14:val="tx1"/>
            </w14:solidFill>
          </w14:textFill>
        </w:rPr>
        <w:t>87.62</w:t>
      </w:r>
      <w:r>
        <w:rPr>
          <w:rFonts w:hint="eastAsia" w:ascii="宋体" w:hAnsi="宋体" w:cs="宋体"/>
          <w:color w:val="000000" w:themeColor="text1"/>
          <w:kern w:val="1"/>
          <w:sz w:val="30"/>
          <w:szCs w:val="30"/>
          <w:highlight w:val="none"/>
          <w14:textFill>
            <w14:solidFill>
              <w14:schemeClr w14:val="tx1"/>
            </w14:solidFill>
          </w14:textFill>
        </w:rPr>
        <w:t>万元、医疗保险</w:t>
      </w:r>
      <w:r>
        <w:rPr>
          <w:rFonts w:hint="eastAsia" w:ascii="宋体" w:hAnsi="宋体" w:cs="宋体"/>
          <w:color w:val="000000" w:themeColor="text1"/>
          <w:kern w:val="1"/>
          <w:sz w:val="30"/>
          <w:szCs w:val="30"/>
          <w:highlight w:val="none"/>
          <w:lang w:val="en-US" w:eastAsia="zh-CN"/>
          <w14:textFill>
            <w14:solidFill>
              <w14:schemeClr w14:val="tx1"/>
            </w14:solidFill>
          </w14:textFill>
        </w:rPr>
        <w:t>47.64</w:t>
      </w:r>
      <w:r>
        <w:rPr>
          <w:rFonts w:hint="eastAsia" w:ascii="宋体" w:hAnsi="宋体" w:cs="宋体"/>
          <w:color w:val="000000" w:themeColor="text1"/>
          <w:kern w:val="1"/>
          <w:sz w:val="30"/>
          <w:szCs w:val="30"/>
          <w:highlight w:val="none"/>
          <w14:textFill>
            <w14:solidFill>
              <w14:schemeClr w14:val="tx1"/>
            </w14:solidFill>
          </w14:textFill>
        </w:rPr>
        <w:t>万元</w:t>
      </w:r>
      <w:r>
        <w:rPr>
          <w:rFonts w:hint="eastAsia" w:ascii="宋体" w:hAnsi="宋体" w:cs="宋体"/>
          <w:color w:val="000000" w:themeColor="text1"/>
          <w:kern w:val="1"/>
          <w:sz w:val="30"/>
          <w:szCs w:val="30"/>
          <w:highlight w:val="none"/>
          <w:lang w:eastAsia="zh-CN"/>
          <w14:textFill>
            <w14:solidFill>
              <w14:schemeClr w14:val="tx1"/>
            </w14:solidFill>
          </w14:textFill>
        </w:rPr>
        <w:t>、</w:t>
      </w:r>
      <w:r>
        <w:rPr>
          <w:rFonts w:hint="eastAsia" w:ascii="宋体" w:hAnsi="宋体" w:cs="宋体"/>
          <w:color w:val="000000" w:themeColor="text1"/>
          <w:kern w:val="1"/>
          <w:sz w:val="30"/>
          <w:szCs w:val="30"/>
          <w:highlight w:val="none"/>
          <w:lang w:val="en-US" w:eastAsia="zh-CN"/>
          <w14:textFill>
            <w14:solidFill>
              <w14:schemeClr w14:val="tx1"/>
            </w14:solidFill>
          </w14:textFill>
        </w:rPr>
        <w:t>其他社会保险费70.46万元。</w:t>
      </w:r>
    </w:p>
    <w:p w14:paraId="744E0BBD">
      <w:pPr>
        <w:ind w:right="11" w:firstLine="600" w:firstLineChars="200"/>
        <w:rPr>
          <w:rFonts w:hint="eastAsia" w:ascii="宋体" w:hAnsi="宋体" w:cs="宋体"/>
          <w:kern w:val="1"/>
          <w:sz w:val="30"/>
          <w:szCs w:val="30"/>
        </w:rPr>
      </w:pPr>
      <w:r>
        <w:rPr>
          <w:rFonts w:hint="eastAsia" w:ascii="宋体" w:hAnsi="宋体" w:cs="宋体"/>
          <w:kern w:val="1"/>
          <w:sz w:val="30"/>
          <w:szCs w:val="30"/>
          <w:highlight w:val="none"/>
        </w:rPr>
        <w:t>2、商品和服务支出</w:t>
      </w:r>
      <w:r>
        <w:rPr>
          <w:rFonts w:hint="eastAsia" w:ascii="宋体" w:hAnsi="宋体" w:cs="宋体"/>
          <w:kern w:val="1"/>
          <w:sz w:val="30"/>
          <w:szCs w:val="30"/>
          <w:highlight w:val="none"/>
          <w:lang w:val="en-US" w:eastAsia="zh-CN"/>
        </w:rPr>
        <w:t>228.47</w:t>
      </w:r>
      <w:r>
        <w:rPr>
          <w:rFonts w:hint="eastAsia" w:ascii="宋体" w:hAnsi="宋体" w:cs="宋体"/>
          <w:kern w:val="1"/>
          <w:sz w:val="30"/>
          <w:szCs w:val="30"/>
          <w:highlight w:val="none"/>
        </w:rPr>
        <w:t>万元：其中</w:t>
      </w:r>
      <w:r>
        <w:rPr>
          <w:rFonts w:hint="eastAsia" w:ascii="宋体" w:hAnsi="宋体" w:cs="宋体"/>
          <w:kern w:val="1"/>
          <w:sz w:val="30"/>
          <w:szCs w:val="30"/>
          <w:highlight w:val="none"/>
          <w:lang w:val="en-US" w:eastAsia="zh-CN"/>
        </w:rPr>
        <w:t>办公</w:t>
      </w:r>
      <w:r>
        <w:rPr>
          <w:rFonts w:hint="eastAsia" w:ascii="宋体" w:hAnsi="宋体" w:cs="宋体"/>
          <w:kern w:val="1"/>
          <w:sz w:val="30"/>
          <w:szCs w:val="30"/>
          <w:lang w:val="en-US" w:eastAsia="zh-CN"/>
        </w:rPr>
        <w:t>费0.07万元，差旅费1.03万元，</w:t>
      </w:r>
      <w:r>
        <w:rPr>
          <w:rFonts w:hint="eastAsia" w:ascii="宋体" w:hAnsi="宋体" w:cs="宋体"/>
          <w:kern w:val="1"/>
          <w:sz w:val="30"/>
          <w:szCs w:val="30"/>
        </w:rPr>
        <w:t>水费</w:t>
      </w:r>
      <w:r>
        <w:rPr>
          <w:rFonts w:hint="eastAsia" w:ascii="宋体" w:hAnsi="宋体" w:cs="宋体"/>
          <w:kern w:val="1"/>
          <w:sz w:val="30"/>
          <w:szCs w:val="30"/>
          <w:lang w:val="en-US" w:eastAsia="zh-CN"/>
        </w:rPr>
        <w:t>2.31</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rPr>
        <w:t>电费</w:t>
      </w:r>
      <w:r>
        <w:rPr>
          <w:rFonts w:hint="eastAsia" w:ascii="宋体" w:hAnsi="宋体" w:cs="宋体"/>
          <w:kern w:val="1"/>
          <w:sz w:val="30"/>
          <w:szCs w:val="30"/>
          <w:lang w:val="en-US" w:eastAsia="zh-CN"/>
        </w:rPr>
        <w:t>18.67</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邮电费0.95万元，物业管理费13.91万元，</w:t>
      </w:r>
      <w:r>
        <w:rPr>
          <w:rFonts w:hint="eastAsia" w:ascii="宋体" w:hAnsi="宋体" w:cs="宋体"/>
          <w:kern w:val="1"/>
          <w:sz w:val="30"/>
          <w:szCs w:val="30"/>
        </w:rPr>
        <w:t>维护费</w:t>
      </w:r>
      <w:r>
        <w:rPr>
          <w:rFonts w:hint="eastAsia" w:ascii="宋体" w:hAnsi="宋体" w:cs="宋体"/>
          <w:kern w:val="1"/>
          <w:sz w:val="30"/>
          <w:szCs w:val="30"/>
          <w:lang w:val="en-US" w:eastAsia="zh-CN"/>
        </w:rPr>
        <w:t>5.88</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会议费0.13万元，</w:t>
      </w:r>
      <w:r>
        <w:rPr>
          <w:rFonts w:hint="eastAsia" w:ascii="宋体" w:hAnsi="宋体" w:cs="宋体"/>
          <w:kern w:val="1"/>
          <w:sz w:val="30"/>
          <w:szCs w:val="30"/>
        </w:rPr>
        <w:t>培训费</w:t>
      </w:r>
      <w:r>
        <w:rPr>
          <w:rFonts w:hint="eastAsia" w:ascii="宋体" w:hAnsi="宋体" w:cs="宋体"/>
          <w:kern w:val="1"/>
          <w:sz w:val="30"/>
          <w:szCs w:val="30"/>
          <w:lang w:val="en-US" w:eastAsia="zh-CN"/>
        </w:rPr>
        <w:t>2.35</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公务用车运行维护费7.21万元，其他商品服务支出7.45万元。，其他支出</w:t>
      </w:r>
      <w:r>
        <w:rPr>
          <w:rFonts w:hint="eastAsia" w:ascii="宋体" w:hAnsi="宋体" w:cs="宋体"/>
          <w:kern w:val="1"/>
          <w:sz w:val="30"/>
          <w:szCs w:val="30"/>
        </w:rPr>
        <w:t xml:space="preserve"> </w:t>
      </w:r>
      <w:r>
        <w:rPr>
          <w:rFonts w:hint="eastAsia" w:ascii="宋体" w:hAnsi="宋体" w:cs="宋体"/>
          <w:kern w:val="1"/>
          <w:sz w:val="30"/>
          <w:szCs w:val="30"/>
          <w:lang w:val="en-US" w:eastAsia="zh-CN"/>
        </w:rPr>
        <w:t>168.51万元。</w:t>
      </w:r>
      <w:r>
        <w:rPr>
          <w:rFonts w:hint="eastAsia" w:ascii="宋体" w:hAnsi="宋体" w:cs="宋体"/>
          <w:kern w:val="1"/>
          <w:sz w:val="30"/>
          <w:szCs w:val="30"/>
        </w:rPr>
        <w:t xml:space="preserve">                          </w:t>
      </w:r>
    </w:p>
    <w:p w14:paraId="32EFAE1B">
      <w:pPr>
        <w:ind w:right="11" w:firstLine="600" w:firstLineChars="200"/>
        <w:rPr>
          <w:rFonts w:hint="eastAsia" w:ascii="宋体" w:hAnsi="宋体" w:cs="宋体"/>
          <w:kern w:val="1"/>
          <w:sz w:val="30"/>
          <w:szCs w:val="30"/>
          <w:highlight w:val="none"/>
        </w:rPr>
      </w:pPr>
      <w:r>
        <w:rPr>
          <w:rFonts w:hint="eastAsia" w:ascii="宋体" w:hAnsi="宋体" w:cs="宋体"/>
          <w:kern w:val="1"/>
          <w:sz w:val="30"/>
          <w:szCs w:val="30"/>
          <w:highlight w:val="none"/>
        </w:rPr>
        <w:t>3、对个人和家庭的补助</w:t>
      </w:r>
      <w:r>
        <w:rPr>
          <w:rFonts w:hint="eastAsia" w:ascii="宋体" w:hAnsi="宋体" w:cs="宋体"/>
          <w:kern w:val="1"/>
          <w:sz w:val="30"/>
          <w:szCs w:val="30"/>
          <w:highlight w:val="none"/>
          <w:lang w:val="en-US" w:eastAsia="zh-CN"/>
        </w:rPr>
        <w:t>15.39</w:t>
      </w:r>
      <w:r>
        <w:rPr>
          <w:rFonts w:hint="eastAsia" w:ascii="宋体" w:hAnsi="宋体" w:cs="宋体"/>
          <w:kern w:val="1"/>
          <w:sz w:val="30"/>
          <w:szCs w:val="30"/>
          <w:highlight w:val="none"/>
        </w:rPr>
        <w:t>万元：</w:t>
      </w:r>
      <w:r>
        <w:rPr>
          <w:rFonts w:hint="eastAsia" w:ascii="宋体" w:hAnsi="宋体" w:cs="宋体"/>
          <w:kern w:val="1"/>
          <w:sz w:val="30"/>
          <w:szCs w:val="30"/>
          <w:highlight w:val="none"/>
          <w:lang w:val="en-US" w:eastAsia="zh-CN"/>
        </w:rPr>
        <w:t>其中抚恤金2.56万元，退休人员生活补助12.83万元</w:t>
      </w:r>
      <w:r>
        <w:rPr>
          <w:rFonts w:hint="eastAsia" w:ascii="宋体" w:hAnsi="宋体" w:cs="宋体"/>
          <w:kern w:val="1"/>
          <w:sz w:val="30"/>
          <w:szCs w:val="30"/>
          <w:highlight w:val="none"/>
        </w:rPr>
        <w:t>。</w:t>
      </w:r>
    </w:p>
    <w:p w14:paraId="50DBEBA5">
      <w:pPr>
        <w:ind w:right="11" w:firstLine="600" w:firstLineChars="200"/>
        <w:rPr>
          <w:rFonts w:hint="default" w:ascii="宋体" w:hAnsi="宋体" w:eastAsia="宋体" w:cs="宋体"/>
          <w:kern w:val="1"/>
          <w:sz w:val="30"/>
          <w:szCs w:val="30"/>
          <w:highlight w:val="none"/>
          <w:lang w:val="en-US" w:eastAsia="zh-CN"/>
        </w:rPr>
      </w:pPr>
    </w:p>
    <w:p w14:paraId="3B7EB54E">
      <w:pPr>
        <w:ind w:right="11" w:firstLine="600" w:firstLineChars="200"/>
        <w:rPr>
          <w:rFonts w:hint="eastAsia" w:ascii="宋体" w:hAnsi="宋体" w:eastAsia="宋体"/>
          <w:sz w:val="30"/>
          <w:szCs w:val="30"/>
          <w:highlight w:val="none"/>
          <w:lang w:eastAsia="zh-CN"/>
        </w:rPr>
      </w:pPr>
      <w:r>
        <w:rPr>
          <w:rFonts w:hint="eastAsia" w:ascii="宋体" w:hAnsi="宋体"/>
          <w:color w:val="010101"/>
          <w:sz w:val="30"/>
          <w:szCs w:val="30"/>
          <w:highlight w:val="none"/>
        </w:rPr>
        <w:t>（二）</w:t>
      </w:r>
      <w:r>
        <w:rPr>
          <w:rFonts w:hint="eastAsia" w:ascii="宋体" w:hAnsi="宋体"/>
          <w:sz w:val="30"/>
          <w:szCs w:val="30"/>
          <w:highlight w:val="none"/>
        </w:rPr>
        <w:t>项目支出</w:t>
      </w:r>
      <w:r>
        <w:rPr>
          <w:rFonts w:hint="eastAsia" w:ascii="宋体" w:hAnsi="宋体"/>
          <w:sz w:val="30"/>
          <w:szCs w:val="30"/>
          <w:highlight w:val="none"/>
          <w:lang w:eastAsia="zh-CN"/>
        </w:rPr>
        <w:t>情况</w:t>
      </w:r>
    </w:p>
    <w:p w14:paraId="08159AFD">
      <w:pPr>
        <w:ind w:right="11" w:firstLine="600" w:firstLineChars="200"/>
        <w:rPr>
          <w:rFonts w:hint="eastAsia" w:ascii="宋体" w:hAnsi="宋体"/>
          <w:sz w:val="30"/>
          <w:szCs w:val="30"/>
          <w:highlight w:val="none"/>
        </w:rPr>
      </w:pPr>
      <w:r>
        <w:rPr>
          <w:rFonts w:hint="eastAsia" w:ascii="宋体" w:hAnsi="宋体"/>
          <w:sz w:val="30"/>
          <w:szCs w:val="30"/>
          <w:highlight w:val="none"/>
        </w:rPr>
        <w:t>一般公共预算财政拨款项目支</w:t>
      </w:r>
      <w:r>
        <w:rPr>
          <w:rFonts w:hint="eastAsia" w:ascii="宋体" w:hAnsi="宋体"/>
          <w:color w:val="000000" w:themeColor="text1"/>
          <w:sz w:val="30"/>
          <w:szCs w:val="30"/>
          <w:highlight w:val="none"/>
          <w14:textFill>
            <w14:solidFill>
              <w14:schemeClr w14:val="tx1"/>
            </w14:solidFill>
          </w14:textFill>
        </w:rPr>
        <w:t>出</w:t>
      </w:r>
      <w:r>
        <w:rPr>
          <w:rFonts w:hint="eastAsia" w:ascii="宋体" w:hAnsi="宋体" w:cs="宋体"/>
          <w:color w:val="000000" w:themeColor="text1"/>
          <w:kern w:val="1"/>
          <w:sz w:val="30"/>
          <w:szCs w:val="30"/>
          <w:highlight w:val="none"/>
          <w:lang w:val="en-US" w:eastAsia="zh-CN"/>
          <w14:textFill>
            <w14:solidFill>
              <w14:schemeClr w14:val="tx1"/>
            </w14:solidFill>
          </w14:textFill>
        </w:rPr>
        <w:t>197.91</w:t>
      </w:r>
      <w:r>
        <w:rPr>
          <w:rFonts w:hint="eastAsia" w:ascii="宋体" w:hAnsi="宋体"/>
          <w:color w:val="000000" w:themeColor="text1"/>
          <w:sz w:val="30"/>
          <w:szCs w:val="30"/>
          <w:highlight w:val="none"/>
          <w14:textFill>
            <w14:solidFill>
              <w14:schemeClr w14:val="tx1"/>
            </w14:solidFill>
          </w14:textFill>
        </w:rPr>
        <w:t>万元，具体</w:t>
      </w:r>
      <w:r>
        <w:rPr>
          <w:rFonts w:hint="eastAsia" w:ascii="宋体" w:hAnsi="宋体"/>
          <w:sz w:val="30"/>
          <w:szCs w:val="30"/>
          <w:highlight w:val="none"/>
        </w:rPr>
        <w:t>使用情况如下:</w:t>
      </w:r>
    </w:p>
    <w:p w14:paraId="0C500C21">
      <w:pPr>
        <w:ind w:right="11" w:firstLine="600" w:firstLineChars="200"/>
        <w:rPr>
          <w:rFonts w:hint="eastAsia" w:ascii="宋体" w:hAnsi="宋体" w:cs="宋体"/>
          <w:kern w:val="1"/>
          <w:sz w:val="30"/>
          <w:szCs w:val="30"/>
          <w:lang w:val="en-US" w:eastAsia="zh-CN"/>
        </w:rPr>
      </w:pPr>
      <w:r>
        <w:rPr>
          <w:rFonts w:hint="eastAsia" w:ascii="宋体" w:hAnsi="宋体"/>
          <w:sz w:val="30"/>
          <w:szCs w:val="30"/>
          <w:highlight w:val="none"/>
          <w:lang w:val="en-US" w:eastAsia="zh-CN"/>
        </w:rPr>
        <w:t>商品和服务支出187.08万元：其中</w:t>
      </w:r>
      <w:r>
        <w:rPr>
          <w:rFonts w:hint="eastAsia" w:ascii="宋体" w:hAnsi="宋体" w:cs="宋体"/>
          <w:kern w:val="1"/>
          <w:sz w:val="30"/>
          <w:szCs w:val="30"/>
        </w:rPr>
        <w:t>办公费</w:t>
      </w:r>
      <w:r>
        <w:rPr>
          <w:rFonts w:hint="eastAsia" w:ascii="宋体" w:hAnsi="宋体" w:cs="宋体"/>
          <w:kern w:val="1"/>
          <w:sz w:val="30"/>
          <w:szCs w:val="30"/>
          <w:lang w:val="en-US" w:eastAsia="zh-CN"/>
        </w:rPr>
        <w:t>5.64</w:t>
      </w:r>
      <w:r>
        <w:rPr>
          <w:rFonts w:hint="eastAsia" w:ascii="宋体" w:hAnsi="宋体" w:cs="宋体"/>
          <w:kern w:val="1"/>
          <w:sz w:val="30"/>
          <w:szCs w:val="30"/>
        </w:rPr>
        <w:t>万元，印刷费</w:t>
      </w:r>
      <w:r>
        <w:rPr>
          <w:rFonts w:hint="eastAsia" w:ascii="宋体" w:hAnsi="宋体" w:cs="宋体"/>
          <w:kern w:val="1"/>
          <w:sz w:val="30"/>
          <w:szCs w:val="30"/>
          <w:lang w:val="en-US" w:eastAsia="zh-CN"/>
        </w:rPr>
        <w:t>0.7</w:t>
      </w:r>
      <w:r>
        <w:rPr>
          <w:rFonts w:hint="eastAsia" w:ascii="宋体" w:hAnsi="宋体" w:cs="宋体"/>
          <w:kern w:val="1"/>
          <w:sz w:val="30"/>
          <w:szCs w:val="30"/>
        </w:rPr>
        <w:t>万元，</w:t>
      </w:r>
      <w:r>
        <w:rPr>
          <w:rFonts w:hint="eastAsia" w:ascii="宋体" w:hAnsi="宋体" w:cs="宋体"/>
          <w:kern w:val="1"/>
          <w:sz w:val="30"/>
          <w:szCs w:val="30"/>
          <w:lang w:val="en-US" w:eastAsia="zh-CN"/>
        </w:rPr>
        <w:t>劳务费1.32</w:t>
      </w:r>
      <w:r>
        <w:rPr>
          <w:rFonts w:hint="eastAsia" w:ascii="宋体" w:hAnsi="宋体" w:cs="宋体"/>
          <w:kern w:val="1"/>
          <w:sz w:val="30"/>
          <w:szCs w:val="30"/>
        </w:rPr>
        <w:t>万元，维（护）修费</w:t>
      </w:r>
      <w:r>
        <w:rPr>
          <w:rFonts w:hint="eastAsia" w:ascii="宋体" w:hAnsi="宋体" w:cs="宋体"/>
          <w:kern w:val="1"/>
          <w:sz w:val="30"/>
          <w:szCs w:val="30"/>
          <w:lang w:val="en-US" w:eastAsia="zh-CN"/>
        </w:rPr>
        <w:t>3.77</w:t>
      </w:r>
      <w:r>
        <w:rPr>
          <w:rFonts w:hint="eastAsia" w:ascii="宋体" w:hAnsi="宋体" w:cs="宋体"/>
          <w:kern w:val="1"/>
          <w:sz w:val="30"/>
          <w:szCs w:val="30"/>
        </w:rPr>
        <w:t>万元，培训费</w:t>
      </w:r>
      <w:r>
        <w:rPr>
          <w:rFonts w:hint="eastAsia" w:ascii="宋体" w:hAnsi="宋体" w:cs="宋体"/>
          <w:kern w:val="1"/>
          <w:sz w:val="30"/>
          <w:szCs w:val="30"/>
          <w:lang w:val="en-US" w:eastAsia="zh-CN"/>
        </w:rPr>
        <w:t>0.5</w:t>
      </w:r>
      <w:r>
        <w:rPr>
          <w:rFonts w:hint="eastAsia" w:ascii="宋体" w:hAnsi="宋体" w:cs="宋体"/>
          <w:kern w:val="1"/>
          <w:sz w:val="30"/>
          <w:szCs w:val="30"/>
        </w:rPr>
        <w:t>万元，专用材料费</w:t>
      </w:r>
      <w:r>
        <w:rPr>
          <w:rFonts w:hint="eastAsia" w:ascii="宋体" w:hAnsi="宋体" w:cs="宋体"/>
          <w:kern w:val="1"/>
          <w:sz w:val="30"/>
          <w:szCs w:val="30"/>
          <w:lang w:val="en-US" w:eastAsia="zh-CN"/>
        </w:rPr>
        <w:t>124.05</w:t>
      </w:r>
      <w:r>
        <w:rPr>
          <w:rFonts w:hint="eastAsia" w:ascii="宋体" w:hAnsi="宋体" w:cs="宋体"/>
          <w:kern w:val="1"/>
          <w:sz w:val="30"/>
          <w:szCs w:val="30"/>
        </w:rPr>
        <w:t>万元，</w:t>
      </w:r>
      <w:r>
        <w:rPr>
          <w:rFonts w:hint="eastAsia" w:ascii="宋体" w:hAnsi="宋体" w:cs="宋体"/>
          <w:kern w:val="1"/>
          <w:sz w:val="30"/>
          <w:szCs w:val="30"/>
          <w:lang w:eastAsia="zh-CN"/>
        </w:rPr>
        <w:t>委托业务费</w:t>
      </w:r>
      <w:r>
        <w:rPr>
          <w:rFonts w:hint="eastAsia" w:ascii="宋体" w:hAnsi="宋体" w:cs="宋体"/>
          <w:kern w:val="1"/>
          <w:sz w:val="30"/>
          <w:szCs w:val="30"/>
          <w:lang w:val="en-US" w:eastAsia="zh-CN"/>
        </w:rPr>
        <w:t>30.95万元，其他商品服务支出20.15万元。</w:t>
      </w:r>
    </w:p>
    <w:p w14:paraId="39BBCB15">
      <w:pPr>
        <w:ind w:right="11" w:firstLine="600" w:firstLineChars="200"/>
        <w:rPr>
          <w:rFonts w:hint="eastAsia" w:ascii="宋体" w:hAnsi="宋体"/>
          <w:sz w:val="30"/>
          <w:szCs w:val="30"/>
          <w:highlight w:val="none"/>
        </w:rPr>
      </w:pPr>
      <w:r>
        <w:rPr>
          <w:rFonts w:hint="eastAsia" w:ascii="宋体" w:hAnsi="宋体"/>
          <w:sz w:val="30"/>
          <w:szCs w:val="30"/>
          <w:highlight w:val="none"/>
          <w:lang w:val="en-US" w:eastAsia="zh-CN"/>
        </w:rPr>
        <w:t>其他对个人和家庭的补助支出0.03万元。设备购置10.8万元。</w:t>
      </w:r>
    </w:p>
    <w:p w14:paraId="67272664">
      <w:pPr>
        <w:pStyle w:val="2"/>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财政专户管理资金支出</w:t>
      </w:r>
    </w:p>
    <w:p w14:paraId="42C3DC25">
      <w:pPr>
        <w:ind w:right="11"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2025年纳入专户管理的资金支出合计1839.09万元，支出情况如下：</w:t>
      </w:r>
    </w:p>
    <w:p w14:paraId="0C3F5744">
      <w:pPr>
        <w:numPr>
          <w:ilvl w:val="0"/>
          <w:numId w:val="4"/>
        </w:numPr>
        <w:ind w:right="11" w:firstLine="600" w:firstLineChars="200"/>
        <w:rPr>
          <w:rFonts w:hint="eastAsia" w:ascii="宋体" w:hAnsi="宋体" w:eastAsia="宋体" w:cs="宋体"/>
          <w:b w:val="0"/>
          <w:kern w:val="1"/>
          <w:sz w:val="30"/>
          <w:szCs w:val="30"/>
          <w:highlight w:val="none"/>
          <w:lang w:val="en-US" w:eastAsia="zh-CN" w:bidi="ar-SA"/>
        </w:rPr>
      </w:pPr>
      <w:r>
        <w:rPr>
          <w:rFonts w:hint="eastAsia" w:ascii="宋体" w:hAnsi="宋体" w:eastAsia="宋体" w:cs="宋体"/>
          <w:b w:val="0"/>
          <w:kern w:val="1"/>
          <w:sz w:val="30"/>
          <w:szCs w:val="30"/>
          <w:highlight w:val="none"/>
          <w:lang w:val="en-US" w:eastAsia="zh-CN" w:bidi="ar-SA"/>
        </w:rPr>
        <w:t>工资福利支出973.87万元：基本工资124.58万元、津补贴106.56万元、伙食补助54.85万元，绩效工资178.65万元、机关事业单位养老保险4.39万元、医疗保险0.38万元、公积金37.59万元，其他社会保险缴费81.53万元，其他工资福利支出385.34万元。</w:t>
      </w:r>
    </w:p>
    <w:p w14:paraId="31FDEA22">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highlight w:val="none"/>
          <w:lang w:val="en-US" w:eastAsia="zh-CN"/>
        </w:rPr>
        <w:t>商品和服务支出809.66万元：</w:t>
      </w:r>
      <w:r>
        <w:rPr>
          <w:rFonts w:hint="eastAsia" w:ascii="宋体" w:hAnsi="宋体" w:cs="宋体"/>
          <w:kern w:val="1"/>
          <w:sz w:val="30"/>
          <w:szCs w:val="30"/>
          <w:highlight w:val="none"/>
        </w:rPr>
        <w:t>其中</w:t>
      </w:r>
      <w:r>
        <w:rPr>
          <w:rFonts w:hint="eastAsia" w:ascii="宋体" w:hAnsi="宋体" w:cs="宋体"/>
          <w:kern w:val="1"/>
          <w:sz w:val="30"/>
          <w:szCs w:val="30"/>
          <w:highlight w:val="none"/>
          <w:lang w:val="en-US" w:eastAsia="zh-CN"/>
        </w:rPr>
        <w:t>办公</w:t>
      </w:r>
      <w:r>
        <w:rPr>
          <w:rFonts w:hint="eastAsia" w:ascii="宋体" w:hAnsi="宋体" w:cs="宋体"/>
          <w:kern w:val="1"/>
          <w:sz w:val="30"/>
          <w:szCs w:val="30"/>
          <w:lang w:val="en-US" w:eastAsia="zh-CN"/>
        </w:rPr>
        <w:t>费3.51万元，印刷费8.64万元，差旅费2.19万元，</w:t>
      </w:r>
      <w:r>
        <w:rPr>
          <w:rFonts w:hint="eastAsia" w:ascii="宋体" w:hAnsi="宋体" w:cs="宋体"/>
          <w:kern w:val="1"/>
          <w:sz w:val="30"/>
          <w:szCs w:val="30"/>
        </w:rPr>
        <w:t>水费</w:t>
      </w:r>
      <w:r>
        <w:rPr>
          <w:rFonts w:hint="eastAsia" w:ascii="宋体" w:hAnsi="宋体" w:cs="宋体"/>
          <w:kern w:val="1"/>
          <w:sz w:val="30"/>
          <w:szCs w:val="30"/>
          <w:lang w:val="en-US" w:eastAsia="zh-CN"/>
        </w:rPr>
        <w:t>4.32</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rPr>
        <w:t>电费</w:t>
      </w:r>
      <w:r>
        <w:rPr>
          <w:rFonts w:hint="eastAsia" w:ascii="宋体" w:hAnsi="宋体" w:cs="宋体"/>
          <w:kern w:val="1"/>
          <w:sz w:val="30"/>
          <w:szCs w:val="30"/>
          <w:lang w:val="en-US" w:eastAsia="zh-CN"/>
        </w:rPr>
        <w:t>27.06</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邮电费4.53万元，物业管理费26.43万元，</w:t>
      </w:r>
      <w:r>
        <w:rPr>
          <w:rFonts w:hint="eastAsia" w:ascii="宋体" w:hAnsi="宋体" w:cs="宋体"/>
          <w:kern w:val="1"/>
          <w:sz w:val="30"/>
          <w:szCs w:val="30"/>
        </w:rPr>
        <w:t>维护费</w:t>
      </w:r>
      <w:r>
        <w:rPr>
          <w:rFonts w:hint="eastAsia" w:ascii="宋体" w:hAnsi="宋体" w:cs="宋体"/>
          <w:kern w:val="1"/>
          <w:sz w:val="30"/>
          <w:szCs w:val="30"/>
          <w:lang w:val="en-US" w:eastAsia="zh-CN"/>
        </w:rPr>
        <w:t>45.18</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会议费2.58万元，</w:t>
      </w:r>
      <w:r>
        <w:rPr>
          <w:rFonts w:hint="eastAsia" w:ascii="宋体" w:hAnsi="宋体" w:cs="宋体"/>
          <w:kern w:val="1"/>
          <w:sz w:val="30"/>
          <w:szCs w:val="30"/>
        </w:rPr>
        <w:t>培训费</w:t>
      </w:r>
      <w:r>
        <w:rPr>
          <w:rFonts w:hint="eastAsia" w:ascii="宋体" w:hAnsi="宋体" w:cs="宋体"/>
          <w:kern w:val="1"/>
          <w:sz w:val="30"/>
          <w:szCs w:val="30"/>
          <w:lang w:val="en-US" w:eastAsia="zh-CN"/>
        </w:rPr>
        <w:t>6.57</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专用材料费356.61万元，劳务费2.26万元，委托业务费137.1万元，工会经费40.6万元，福利费5.86万元，公务用车运行维护费0.75万元，其他商品服务支出135.47万元。</w:t>
      </w:r>
    </w:p>
    <w:p w14:paraId="4C46669C">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对个人和家庭的生活补助支出4.1万元，其中奖励金3.24万元，艾梅乙补助支出0.06万元，退休人员生活补助0.8万元。</w:t>
      </w:r>
    </w:p>
    <w:p w14:paraId="06CAA388">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资本性支出51.39万元，其中新院搬迁建设支出6.28万元，固定资产设备购置45.11万元。</w:t>
      </w:r>
    </w:p>
    <w:p w14:paraId="54BAE95C">
      <w:pPr>
        <w:numPr>
          <w:ilvl w:val="0"/>
          <w:numId w:val="4"/>
        </w:num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lang w:val="en-US" w:eastAsia="zh-CN"/>
        </w:rPr>
        <w:t>其他支出：0.07万元</w:t>
      </w:r>
    </w:p>
    <w:p w14:paraId="3F61EA6C">
      <w:pPr>
        <w:pStyle w:val="2"/>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专项债券资金支出</w:t>
      </w:r>
    </w:p>
    <w:p w14:paraId="0B1B6D49">
      <w:pPr>
        <w:ind w:right="11"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2025年专项债券资金支出合计871.31万元：新院搬迁项目专项债资金支出871.31万元。</w:t>
      </w:r>
    </w:p>
    <w:p w14:paraId="59DE86DC">
      <w:pPr>
        <w:pStyle w:val="2"/>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lang w:val="en-US" w:eastAsia="zh-CN"/>
        </w:rPr>
        <w:t>单位往来资金支出</w:t>
      </w:r>
    </w:p>
    <w:p w14:paraId="5A2FF48D">
      <w:pPr>
        <w:ind w:right="11" w:firstLine="600" w:firstLineChars="200"/>
        <w:rPr>
          <w:rFonts w:hint="eastAsia" w:ascii="宋体" w:hAnsi="宋体"/>
          <w:sz w:val="30"/>
          <w:szCs w:val="30"/>
          <w:highlight w:val="none"/>
          <w:lang w:val="en-US" w:eastAsia="zh-CN"/>
        </w:rPr>
      </w:pPr>
      <w:r>
        <w:rPr>
          <w:rFonts w:hint="eastAsia" w:ascii="宋体" w:hAnsi="宋体"/>
          <w:sz w:val="30"/>
          <w:szCs w:val="30"/>
          <w:highlight w:val="none"/>
          <w:lang w:val="en-US" w:eastAsia="zh-CN"/>
        </w:rPr>
        <w:t>2025年单位往来资金支出合计296.09万元，支出情况如下：</w:t>
      </w:r>
    </w:p>
    <w:p w14:paraId="73B7A71C">
      <w:pPr>
        <w:ind w:right="11" w:firstLine="600" w:firstLineChars="200"/>
        <w:rPr>
          <w:rFonts w:hint="default" w:ascii="宋体" w:hAnsi="宋体"/>
          <w:sz w:val="30"/>
          <w:szCs w:val="30"/>
          <w:highlight w:val="none"/>
          <w:lang w:val="en-US" w:eastAsia="zh-CN"/>
        </w:rPr>
      </w:pPr>
      <w:r>
        <w:rPr>
          <w:rFonts w:hint="eastAsia" w:ascii="宋体" w:hAnsi="宋体"/>
          <w:sz w:val="30"/>
          <w:szCs w:val="30"/>
          <w:highlight w:val="none"/>
          <w:lang w:val="en-US" w:eastAsia="zh-CN"/>
        </w:rPr>
        <w:t>1、</w:t>
      </w:r>
      <w:r>
        <w:rPr>
          <w:rFonts w:hint="eastAsia" w:ascii="宋体" w:hAnsi="宋体" w:cs="宋体"/>
          <w:kern w:val="1"/>
          <w:sz w:val="30"/>
          <w:szCs w:val="30"/>
          <w:highlight w:val="none"/>
          <w:lang w:val="en-US" w:eastAsia="zh-CN"/>
        </w:rPr>
        <w:t>基本工资9.37万元，社保支出12.18万元，其他工资福利支出68.24万元，办公</w:t>
      </w:r>
      <w:r>
        <w:rPr>
          <w:rFonts w:hint="eastAsia" w:ascii="宋体" w:hAnsi="宋体" w:cs="宋体"/>
          <w:kern w:val="1"/>
          <w:sz w:val="30"/>
          <w:szCs w:val="30"/>
          <w:lang w:val="en-US" w:eastAsia="zh-CN"/>
        </w:rPr>
        <w:t>费0.87万元，印刷费3.27万元，维修维护费0.5万元，差旅费0.18万元，会议费0.7万元，</w:t>
      </w:r>
      <w:r>
        <w:rPr>
          <w:rFonts w:hint="eastAsia" w:ascii="宋体" w:hAnsi="宋体" w:cs="宋体"/>
          <w:kern w:val="1"/>
          <w:sz w:val="30"/>
          <w:szCs w:val="30"/>
        </w:rPr>
        <w:t>培训费</w:t>
      </w:r>
      <w:r>
        <w:rPr>
          <w:rFonts w:hint="eastAsia" w:ascii="宋体" w:hAnsi="宋体" w:cs="宋体"/>
          <w:kern w:val="1"/>
          <w:sz w:val="30"/>
          <w:szCs w:val="30"/>
          <w:lang w:val="en-US" w:eastAsia="zh-CN"/>
        </w:rPr>
        <w:t>1.93</w:t>
      </w:r>
      <w:r>
        <w:rPr>
          <w:rFonts w:hint="eastAsia" w:ascii="宋体" w:hAnsi="宋体" w:cs="宋体"/>
          <w:kern w:val="1"/>
          <w:sz w:val="30"/>
          <w:szCs w:val="30"/>
        </w:rPr>
        <w:t>万元</w:t>
      </w:r>
      <w:r>
        <w:rPr>
          <w:rFonts w:hint="eastAsia" w:ascii="宋体" w:hAnsi="宋体" w:cs="宋体"/>
          <w:kern w:val="1"/>
          <w:sz w:val="30"/>
          <w:szCs w:val="30"/>
          <w:lang w:eastAsia="zh-CN"/>
        </w:rPr>
        <w:t>，</w:t>
      </w:r>
      <w:r>
        <w:rPr>
          <w:rFonts w:hint="eastAsia" w:ascii="宋体" w:hAnsi="宋体" w:cs="宋体"/>
          <w:kern w:val="1"/>
          <w:sz w:val="30"/>
          <w:szCs w:val="30"/>
          <w:lang w:val="en-US" w:eastAsia="zh-CN"/>
        </w:rPr>
        <w:t>委托业务费89.77万元，专用材料费93万元，其他商品服务支出14万元，对个人和家庭的补助支出0.74万元，资本性支出1.34万元。</w:t>
      </w:r>
    </w:p>
    <w:p w14:paraId="62EEC161">
      <w:pPr>
        <w:pStyle w:val="2"/>
        <w:widowControl/>
        <w:numPr>
          <w:ilvl w:val="0"/>
          <w:numId w:val="2"/>
        </w:numPr>
        <w:spacing w:before="0" w:beforeAutospacing="0" w:after="0" w:afterAutospacing="0"/>
        <w:ind w:left="901" w:leftChars="0" w:right="11" w:firstLine="0" w:firstLineChars="0"/>
        <w:rPr>
          <w:rFonts w:hint="eastAsia" w:ascii="宋体" w:hAnsi="宋体"/>
          <w:b/>
          <w:bCs/>
          <w:color w:val="010101"/>
          <w:sz w:val="30"/>
          <w:szCs w:val="30"/>
          <w:highlight w:val="none"/>
        </w:rPr>
      </w:pPr>
      <w:r>
        <w:rPr>
          <w:rFonts w:hint="eastAsia" w:ascii="宋体" w:hAnsi="宋体"/>
          <w:b/>
          <w:bCs/>
          <w:color w:val="010101"/>
          <w:sz w:val="30"/>
          <w:szCs w:val="30"/>
          <w:highlight w:val="none"/>
        </w:rPr>
        <w:t>政府性基金预算支出情况</w:t>
      </w:r>
    </w:p>
    <w:p w14:paraId="76466B17">
      <w:pPr>
        <w:ind w:right="11" w:firstLine="600" w:firstLineChars="200"/>
        <w:rPr>
          <w:rFonts w:hint="eastAsia"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妇幼保健和计划生育服务中心2025年无政府性基金预算。</w:t>
      </w:r>
    </w:p>
    <w:p w14:paraId="1EDF5826">
      <w:pPr>
        <w:numPr>
          <w:ilvl w:val="0"/>
          <w:numId w:val="0"/>
        </w:numPr>
        <w:ind w:right="11" w:rightChars="0" w:firstLine="904" w:firstLineChars="300"/>
        <w:rPr>
          <w:rFonts w:hint="default" w:ascii="宋体" w:hAnsi="宋体"/>
          <w:b/>
          <w:bCs/>
          <w:color w:val="010101"/>
          <w:sz w:val="30"/>
          <w:szCs w:val="30"/>
          <w:highlight w:val="none"/>
          <w:lang w:val="en-US" w:eastAsia="zh-CN"/>
        </w:rPr>
      </w:pPr>
      <w:r>
        <w:rPr>
          <w:rFonts w:hint="eastAsia" w:ascii="宋体" w:hAnsi="宋体"/>
          <w:b/>
          <w:bCs/>
          <w:color w:val="010101"/>
          <w:sz w:val="30"/>
          <w:szCs w:val="30"/>
          <w:highlight w:val="none"/>
          <w:lang w:val="en-US" w:eastAsia="zh-CN"/>
        </w:rPr>
        <w:t>七、</w:t>
      </w:r>
      <w:r>
        <w:rPr>
          <w:rFonts w:hint="default" w:ascii="宋体" w:hAnsi="宋体"/>
          <w:b/>
          <w:bCs/>
          <w:color w:val="010101"/>
          <w:sz w:val="30"/>
          <w:szCs w:val="30"/>
          <w:highlight w:val="none"/>
          <w:lang w:val="en-US" w:eastAsia="zh-CN"/>
        </w:rPr>
        <w:t>国有资本经营预算支出情况</w:t>
      </w:r>
    </w:p>
    <w:p w14:paraId="1258DE21">
      <w:pPr>
        <w:ind w:right="11" w:firstLine="600" w:firstLineChars="200"/>
        <w:rPr>
          <w:rFonts w:hint="eastAsia"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妇幼保健和计划生育服务中心2025年无国有资本经营预算支出。</w:t>
      </w:r>
    </w:p>
    <w:p w14:paraId="783F3224">
      <w:pPr>
        <w:numPr>
          <w:ilvl w:val="0"/>
          <w:numId w:val="0"/>
        </w:numPr>
        <w:ind w:right="11" w:rightChars="0" w:firstLine="904" w:firstLineChars="300"/>
        <w:rPr>
          <w:rFonts w:hint="default" w:ascii="宋体" w:hAnsi="宋体"/>
          <w:b/>
          <w:color w:val="010101"/>
          <w:sz w:val="30"/>
          <w:szCs w:val="30"/>
          <w:highlight w:val="none"/>
          <w:lang w:val="en-US" w:eastAsia="zh-CN"/>
        </w:rPr>
      </w:pPr>
      <w:r>
        <w:rPr>
          <w:rFonts w:hint="eastAsia" w:ascii="宋体" w:hAnsi="宋体"/>
          <w:b/>
          <w:bCs/>
          <w:color w:val="010101"/>
          <w:sz w:val="30"/>
          <w:szCs w:val="30"/>
          <w:highlight w:val="none"/>
          <w:lang w:val="en-US" w:eastAsia="zh-CN"/>
        </w:rPr>
        <w:t>八</w:t>
      </w:r>
      <w:r>
        <w:rPr>
          <w:rFonts w:hint="eastAsia" w:ascii="宋体" w:hAnsi="宋体" w:eastAsia="宋体"/>
          <w:b/>
          <w:bCs/>
          <w:color w:val="010101"/>
          <w:sz w:val="30"/>
          <w:szCs w:val="30"/>
          <w:highlight w:val="none"/>
          <w:lang w:val="en-US" w:eastAsia="zh-CN"/>
        </w:rPr>
        <w:t>、</w:t>
      </w:r>
      <w:r>
        <w:rPr>
          <w:rFonts w:hint="default" w:ascii="宋体" w:hAnsi="宋体" w:eastAsia="宋体"/>
          <w:b/>
          <w:bCs/>
          <w:color w:val="010101"/>
          <w:sz w:val="30"/>
          <w:szCs w:val="30"/>
          <w:highlight w:val="none"/>
          <w:lang w:val="en-US" w:eastAsia="zh-CN"/>
        </w:rPr>
        <w:t>社会</w:t>
      </w:r>
      <w:r>
        <w:rPr>
          <w:rFonts w:hint="default" w:ascii="宋体" w:hAnsi="宋体"/>
          <w:b/>
          <w:color w:val="010101"/>
          <w:sz w:val="30"/>
          <w:szCs w:val="30"/>
          <w:highlight w:val="none"/>
          <w:lang w:val="en-US" w:eastAsia="zh-CN"/>
        </w:rPr>
        <w:t>保险基金预算支出情况</w:t>
      </w:r>
    </w:p>
    <w:p w14:paraId="4A6187F1">
      <w:pPr>
        <w:ind w:right="11" w:firstLine="600" w:firstLineChars="200"/>
        <w:rPr>
          <w:rFonts w:hint="default" w:ascii="宋体" w:hAnsi="宋体" w:cs="宋体"/>
          <w:kern w:val="1"/>
          <w:sz w:val="30"/>
          <w:szCs w:val="30"/>
          <w:highlight w:val="none"/>
          <w:lang w:val="en-US" w:eastAsia="zh-CN"/>
        </w:rPr>
      </w:pPr>
      <w:r>
        <w:rPr>
          <w:rFonts w:hint="eastAsia" w:ascii="宋体" w:hAnsi="宋体" w:cs="宋体"/>
          <w:kern w:val="1"/>
          <w:sz w:val="30"/>
          <w:szCs w:val="30"/>
          <w:highlight w:val="none"/>
          <w:lang w:eastAsia="zh-CN"/>
        </w:rPr>
        <w:t>道县</w:t>
      </w:r>
      <w:r>
        <w:rPr>
          <w:rFonts w:hint="eastAsia" w:ascii="宋体" w:hAnsi="宋体" w:cs="宋体"/>
          <w:kern w:val="1"/>
          <w:sz w:val="30"/>
          <w:szCs w:val="30"/>
          <w:highlight w:val="none"/>
          <w:lang w:val="en-US" w:eastAsia="zh-CN"/>
        </w:rPr>
        <w:t>妇幼保健和计划生育服务中心2025年</w:t>
      </w:r>
      <w:r>
        <w:rPr>
          <w:rFonts w:hint="default" w:ascii="宋体" w:hAnsi="宋体" w:cs="宋体"/>
          <w:kern w:val="1"/>
          <w:sz w:val="30"/>
          <w:szCs w:val="30"/>
          <w:highlight w:val="none"/>
          <w:lang w:val="en-US" w:eastAsia="zh-CN"/>
        </w:rPr>
        <w:t>无社会保险基金预算支出。</w:t>
      </w:r>
    </w:p>
    <w:p w14:paraId="6859A110">
      <w:pPr>
        <w:ind w:right="11" w:firstLine="904" w:firstLineChars="300"/>
        <w:rPr>
          <w:rFonts w:ascii="宋体" w:hAnsi="宋体"/>
          <w:b/>
          <w:color w:val="010101"/>
          <w:sz w:val="30"/>
          <w:szCs w:val="30"/>
        </w:rPr>
      </w:pPr>
      <w:r>
        <w:rPr>
          <w:rFonts w:hint="eastAsia" w:ascii="宋体" w:hAnsi="宋体"/>
          <w:b/>
          <w:color w:val="010101"/>
          <w:sz w:val="30"/>
          <w:szCs w:val="30"/>
          <w:lang w:val="en-US" w:eastAsia="zh-CN"/>
        </w:rPr>
        <w:t>九</w:t>
      </w:r>
      <w:r>
        <w:rPr>
          <w:rFonts w:hint="eastAsia" w:ascii="宋体" w:hAnsi="宋体"/>
          <w:b/>
          <w:color w:val="010101"/>
          <w:sz w:val="30"/>
          <w:szCs w:val="30"/>
        </w:rPr>
        <w:t>、部门整体支出绩效情况</w:t>
      </w:r>
    </w:p>
    <w:p w14:paraId="0EE01C5E">
      <w:pPr>
        <w:spacing w:line="600" w:lineRule="exact"/>
        <w:ind w:firstLine="600" w:firstLineChars="200"/>
        <w:jc w:val="left"/>
        <w:rPr>
          <w:rFonts w:hint="eastAsia" w:asciiTheme="minorEastAsia" w:hAnsiTheme="minorEastAsia" w:eastAsiaTheme="minorEastAsia" w:cstheme="minorEastAsia"/>
          <w:color w:val="auto"/>
          <w:sz w:val="30"/>
          <w:szCs w:val="30"/>
          <w:highlight w:val="none"/>
        </w:rPr>
      </w:pPr>
      <w:r>
        <w:rPr>
          <w:rFonts w:hint="eastAsia" w:ascii="宋体" w:hAnsi="宋体"/>
          <w:color w:val="010101"/>
          <w:kern w:val="0"/>
          <w:sz w:val="30"/>
          <w:szCs w:val="30"/>
          <w:highlight w:val="none"/>
          <w:lang w:val="en-US" w:eastAsia="zh-CN"/>
        </w:rPr>
        <w:t>1、预防艾滋病、梅毒和乙肝母婴传播项目顺利实施。</w:t>
      </w:r>
      <w:r>
        <w:rPr>
          <w:rFonts w:hint="eastAsia" w:asciiTheme="minorEastAsia" w:hAnsiTheme="minorEastAsia" w:eastAsiaTheme="minorEastAsia" w:cstheme="minorEastAsia"/>
          <w:color w:val="auto"/>
          <w:sz w:val="30"/>
          <w:szCs w:val="30"/>
          <w:highlight w:val="none"/>
          <w:lang w:eastAsia="zh-CN"/>
        </w:rPr>
        <w:t>202</w:t>
      </w:r>
      <w:r>
        <w:rPr>
          <w:rFonts w:hint="eastAsia" w:asciiTheme="minorEastAsia" w:hAnsiTheme="minorEastAsia" w:eastAsiaTheme="minorEastAsia" w:cstheme="minorEastAsia"/>
          <w:color w:val="auto"/>
          <w:sz w:val="30"/>
          <w:szCs w:val="30"/>
          <w:highlight w:val="none"/>
          <w:lang w:val="en-US" w:eastAsia="zh-CN"/>
        </w:rPr>
        <w:t>5</w:t>
      </w:r>
      <w:r>
        <w:rPr>
          <w:rFonts w:hint="eastAsia" w:asciiTheme="minorEastAsia" w:hAnsiTheme="minorEastAsia" w:eastAsiaTheme="minorEastAsia" w:cstheme="minorEastAsia"/>
          <w:color w:val="auto"/>
          <w:sz w:val="30"/>
          <w:szCs w:val="30"/>
          <w:highlight w:val="none"/>
          <w:lang w:eastAsia="zh-CN"/>
        </w:rPr>
        <w:t>年</w:t>
      </w:r>
      <w:r>
        <w:rPr>
          <w:rFonts w:hint="eastAsia" w:asciiTheme="minorEastAsia" w:hAnsiTheme="minorEastAsia" w:eastAsiaTheme="minorEastAsia" w:cstheme="minorEastAsia"/>
          <w:color w:val="auto"/>
          <w:sz w:val="30"/>
          <w:szCs w:val="30"/>
          <w:highlight w:val="none"/>
        </w:rPr>
        <w:t>，艾滋病、梅毒和乙肝孕早期检测人数</w:t>
      </w:r>
      <w:r>
        <w:rPr>
          <w:rFonts w:hint="eastAsia" w:asciiTheme="minorEastAsia" w:hAnsiTheme="minorEastAsia" w:eastAsiaTheme="minorEastAsia" w:cstheme="minorEastAsia"/>
          <w:color w:val="auto"/>
          <w:sz w:val="30"/>
          <w:szCs w:val="30"/>
          <w:highlight w:val="none"/>
          <w:lang w:val="en-US" w:eastAsia="zh-CN"/>
        </w:rPr>
        <w:t>2560</w:t>
      </w:r>
      <w:r>
        <w:rPr>
          <w:rFonts w:hint="eastAsia" w:asciiTheme="minorEastAsia" w:hAnsiTheme="minorEastAsia" w:eastAsiaTheme="minorEastAsia" w:cstheme="minorEastAsia"/>
          <w:color w:val="auto"/>
          <w:sz w:val="30"/>
          <w:szCs w:val="30"/>
          <w:highlight w:val="none"/>
        </w:rPr>
        <w:t>人，孕早期检测率9</w:t>
      </w:r>
      <w:r>
        <w:rPr>
          <w:rFonts w:hint="eastAsia" w:asciiTheme="minorEastAsia" w:hAnsiTheme="minorEastAsia" w:eastAsiaTheme="minorEastAsia" w:cstheme="minorEastAsia"/>
          <w:color w:val="auto"/>
          <w:sz w:val="30"/>
          <w:szCs w:val="30"/>
          <w:highlight w:val="none"/>
          <w:lang w:val="en-US" w:eastAsia="zh-CN"/>
        </w:rPr>
        <w:t>4.99</w:t>
      </w:r>
      <w:r>
        <w:rPr>
          <w:rFonts w:hint="eastAsia" w:asciiTheme="minorEastAsia" w:hAnsiTheme="minorEastAsia" w:eastAsiaTheme="minorEastAsia" w:cstheme="minorEastAsia"/>
          <w:color w:val="auto"/>
          <w:sz w:val="30"/>
          <w:szCs w:val="30"/>
          <w:highlight w:val="none"/>
        </w:rPr>
        <w:t>% ，孕产期检测人数</w:t>
      </w:r>
      <w:r>
        <w:rPr>
          <w:rFonts w:hint="eastAsia" w:asciiTheme="minorEastAsia" w:hAnsiTheme="minorEastAsia" w:eastAsiaTheme="minorEastAsia" w:cstheme="minorEastAsia"/>
          <w:color w:val="auto"/>
          <w:sz w:val="30"/>
          <w:szCs w:val="30"/>
          <w:highlight w:val="none"/>
          <w:lang w:val="en-US" w:eastAsia="zh-CN"/>
        </w:rPr>
        <w:t>2695</w:t>
      </w:r>
      <w:r>
        <w:rPr>
          <w:rFonts w:hint="eastAsia" w:asciiTheme="minorEastAsia" w:hAnsiTheme="minorEastAsia" w:eastAsiaTheme="minorEastAsia" w:cstheme="minorEastAsia"/>
          <w:color w:val="auto"/>
          <w:sz w:val="30"/>
          <w:szCs w:val="30"/>
          <w:highlight w:val="none"/>
        </w:rPr>
        <w:t>人，艾滋病、梅毒和乙肝孕期检测率100%。达到了省市级要求。孕期新增艾滋病感染孕妇2人，其中终止妊娠0人，转介0人，分娩2人（所生儿童，在出生后6小时内服用抗病毒药物，进行了艾滋病感染早期诊断检测，早期诊断结果为阴性。同时纳入高危儿管理）。孕期新增梅毒感染孕妇</w:t>
      </w:r>
      <w:r>
        <w:rPr>
          <w:rFonts w:hint="eastAsia" w:asciiTheme="minorEastAsia" w:hAnsiTheme="minorEastAsia" w:eastAsiaTheme="minorEastAsia" w:cstheme="minorEastAsia"/>
          <w:color w:val="auto"/>
          <w:sz w:val="30"/>
          <w:szCs w:val="30"/>
          <w:highlight w:val="none"/>
          <w:lang w:val="en-US" w:eastAsia="zh-CN"/>
        </w:rPr>
        <w:t>21</w:t>
      </w:r>
      <w:r>
        <w:rPr>
          <w:rFonts w:hint="eastAsia" w:asciiTheme="minorEastAsia" w:hAnsiTheme="minorEastAsia" w:eastAsiaTheme="minorEastAsia" w:cstheme="minorEastAsia"/>
          <w:color w:val="auto"/>
          <w:sz w:val="30"/>
          <w:szCs w:val="30"/>
          <w:highlight w:val="none"/>
        </w:rPr>
        <w:t>人，分娩梅毒感染孕产妇</w:t>
      </w:r>
      <w:r>
        <w:rPr>
          <w:rFonts w:hint="eastAsia" w:asciiTheme="minorEastAsia" w:hAnsiTheme="minorEastAsia" w:eastAsiaTheme="minorEastAsia" w:cstheme="minorEastAsia"/>
          <w:color w:val="auto"/>
          <w:sz w:val="30"/>
          <w:szCs w:val="30"/>
          <w:highlight w:val="none"/>
          <w:lang w:val="en-US" w:eastAsia="zh-CN"/>
        </w:rPr>
        <w:t>20</w:t>
      </w:r>
      <w:r>
        <w:rPr>
          <w:rFonts w:hint="eastAsia" w:asciiTheme="minorEastAsia" w:hAnsiTheme="minorEastAsia" w:eastAsiaTheme="minorEastAsia" w:cstheme="minorEastAsia"/>
          <w:color w:val="auto"/>
          <w:sz w:val="30"/>
          <w:szCs w:val="30"/>
          <w:highlight w:val="none"/>
        </w:rPr>
        <w:t>人。乙肝感染孕产妇</w:t>
      </w:r>
      <w:r>
        <w:rPr>
          <w:rFonts w:hint="eastAsia" w:asciiTheme="minorEastAsia" w:hAnsiTheme="minorEastAsia" w:eastAsiaTheme="minorEastAsia" w:cstheme="minorEastAsia"/>
          <w:color w:val="auto"/>
          <w:sz w:val="30"/>
          <w:szCs w:val="30"/>
          <w:highlight w:val="none"/>
          <w:lang w:val="en-US" w:eastAsia="zh-CN"/>
        </w:rPr>
        <w:t>213</w:t>
      </w:r>
      <w:r>
        <w:rPr>
          <w:rFonts w:hint="eastAsia" w:asciiTheme="minorEastAsia" w:hAnsiTheme="minorEastAsia" w:eastAsiaTheme="minorEastAsia" w:cstheme="minorEastAsia"/>
          <w:color w:val="auto"/>
          <w:sz w:val="30"/>
          <w:szCs w:val="30"/>
          <w:highlight w:val="none"/>
        </w:rPr>
        <w:t>人，所生活产数</w:t>
      </w:r>
      <w:r>
        <w:rPr>
          <w:rFonts w:hint="eastAsia" w:asciiTheme="minorEastAsia" w:hAnsiTheme="minorEastAsia" w:eastAsiaTheme="minorEastAsia" w:cstheme="minorEastAsia"/>
          <w:color w:val="auto"/>
          <w:sz w:val="30"/>
          <w:szCs w:val="30"/>
          <w:highlight w:val="none"/>
          <w:lang w:val="en-US" w:eastAsia="zh-CN"/>
        </w:rPr>
        <w:t>216</w:t>
      </w:r>
      <w:r>
        <w:rPr>
          <w:rFonts w:hint="eastAsia" w:asciiTheme="minorEastAsia" w:hAnsiTheme="minorEastAsia" w:eastAsiaTheme="minorEastAsia" w:cstheme="minorEastAsia"/>
          <w:color w:val="auto"/>
          <w:sz w:val="30"/>
          <w:szCs w:val="30"/>
          <w:highlight w:val="none"/>
        </w:rPr>
        <w:t>人，所生儿童12小时内首剂乙肝免疫球蛋白及时接种人数</w:t>
      </w:r>
      <w:r>
        <w:rPr>
          <w:rFonts w:hint="eastAsia" w:asciiTheme="minorEastAsia" w:hAnsiTheme="minorEastAsia" w:eastAsiaTheme="minorEastAsia" w:cstheme="minorEastAsia"/>
          <w:color w:val="auto"/>
          <w:sz w:val="30"/>
          <w:szCs w:val="30"/>
          <w:highlight w:val="none"/>
          <w:lang w:val="en-US" w:eastAsia="zh-CN"/>
        </w:rPr>
        <w:t>215</w:t>
      </w:r>
      <w:r>
        <w:rPr>
          <w:rFonts w:hint="eastAsia" w:asciiTheme="minorEastAsia" w:hAnsiTheme="minorEastAsia" w:eastAsiaTheme="minorEastAsia" w:cstheme="minorEastAsia"/>
          <w:color w:val="auto"/>
          <w:sz w:val="30"/>
          <w:szCs w:val="30"/>
          <w:highlight w:val="none"/>
        </w:rPr>
        <w:t>人，注射率</w:t>
      </w:r>
      <w:r>
        <w:rPr>
          <w:rFonts w:hint="eastAsia" w:asciiTheme="minorEastAsia" w:hAnsiTheme="minorEastAsia" w:eastAsiaTheme="minorEastAsia" w:cstheme="minorEastAsia"/>
          <w:color w:val="auto"/>
          <w:sz w:val="30"/>
          <w:szCs w:val="30"/>
          <w:highlight w:val="none"/>
          <w:lang w:val="en-US" w:eastAsia="zh-CN"/>
        </w:rPr>
        <w:t>99.54</w:t>
      </w:r>
      <w:r>
        <w:rPr>
          <w:rFonts w:hint="eastAsia" w:asciiTheme="minorEastAsia" w:hAnsiTheme="minorEastAsia" w:eastAsiaTheme="minorEastAsia" w:cstheme="minorEastAsia"/>
          <w:color w:val="auto"/>
          <w:sz w:val="30"/>
          <w:szCs w:val="30"/>
          <w:highlight w:val="none"/>
        </w:rPr>
        <w:t>% 。所生儿童12小时内首剂乙肝疫苗及时接种人数</w:t>
      </w:r>
      <w:r>
        <w:rPr>
          <w:rFonts w:hint="eastAsia" w:asciiTheme="minorEastAsia" w:hAnsiTheme="minorEastAsia" w:eastAsiaTheme="minorEastAsia" w:cstheme="minorEastAsia"/>
          <w:color w:val="auto"/>
          <w:sz w:val="30"/>
          <w:szCs w:val="30"/>
          <w:highlight w:val="none"/>
          <w:lang w:val="en-US" w:eastAsia="zh-CN"/>
        </w:rPr>
        <w:t>215</w:t>
      </w:r>
      <w:r>
        <w:rPr>
          <w:rFonts w:hint="eastAsia" w:asciiTheme="minorEastAsia" w:hAnsiTheme="minorEastAsia" w:eastAsiaTheme="minorEastAsia" w:cstheme="minorEastAsia"/>
          <w:color w:val="auto"/>
          <w:sz w:val="30"/>
          <w:szCs w:val="30"/>
          <w:highlight w:val="none"/>
        </w:rPr>
        <w:t>人，注射率</w:t>
      </w:r>
      <w:r>
        <w:rPr>
          <w:rFonts w:hint="eastAsia" w:asciiTheme="minorEastAsia" w:hAnsiTheme="minorEastAsia" w:eastAsiaTheme="minorEastAsia" w:cstheme="minorEastAsia"/>
          <w:color w:val="auto"/>
          <w:sz w:val="30"/>
          <w:szCs w:val="30"/>
          <w:highlight w:val="none"/>
          <w:lang w:val="en-US" w:eastAsia="zh-CN"/>
        </w:rPr>
        <w:t>99.54</w:t>
      </w:r>
      <w:r>
        <w:rPr>
          <w:rFonts w:hint="eastAsia" w:asciiTheme="minorEastAsia" w:hAnsiTheme="minorEastAsia" w:eastAsiaTheme="minorEastAsia" w:cstheme="minorEastAsia"/>
          <w:color w:val="auto"/>
          <w:sz w:val="30"/>
          <w:szCs w:val="30"/>
          <w:highlight w:val="none"/>
        </w:rPr>
        <w:t>%。</w:t>
      </w:r>
    </w:p>
    <w:p w14:paraId="4AEA2B92">
      <w:pPr>
        <w:ind w:right="11" w:firstLine="600" w:firstLineChars="200"/>
        <w:rPr>
          <w:rFonts w:hint="eastAsia" w:ascii="宋体" w:hAnsi="宋体"/>
          <w:color w:val="010101"/>
          <w:kern w:val="0"/>
          <w:sz w:val="30"/>
          <w:szCs w:val="30"/>
          <w:highlight w:val="none"/>
          <w:lang w:val="en-US" w:eastAsia="zh-CN"/>
        </w:rPr>
      </w:pPr>
    </w:p>
    <w:p w14:paraId="416C93A2">
      <w:pPr>
        <w:numPr>
          <w:ilvl w:val="0"/>
          <w:numId w:val="0"/>
        </w:numPr>
        <w:ind w:leftChars="0" w:firstLine="600" w:firstLineChars="200"/>
        <w:rPr>
          <w:rFonts w:hint="eastAsia" w:asciiTheme="minorEastAsia" w:hAnsiTheme="minorEastAsia" w:eastAsiaTheme="minorEastAsia" w:cstheme="minorEastAsia"/>
          <w:color w:val="010101"/>
          <w:kern w:val="0"/>
          <w:sz w:val="30"/>
          <w:szCs w:val="30"/>
          <w:highlight w:val="none"/>
          <w:lang w:val="en-US" w:eastAsia="zh-CN"/>
        </w:rPr>
      </w:pPr>
      <w:r>
        <w:rPr>
          <w:rFonts w:hint="eastAsia" w:ascii="宋体" w:hAnsi="宋体"/>
          <w:color w:val="010101"/>
          <w:kern w:val="0"/>
          <w:sz w:val="30"/>
          <w:szCs w:val="30"/>
          <w:highlight w:val="none"/>
          <w:lang w:val="en-US" w:eastAsia="zh-CN"/>
        </w:rPr>
        <w:t>2、积极开展适龄妇女“两癌”筛查。</w:t>
      </w:r>
      <w:r>
        <w:rPr>
          <w:rFonts w:hint="eastAsia" w:asciiTheme="minorEastAsia" w:hAnsiTheme="minorEastAsia" w:eastAsiaTheme="minorEastAsia" w:cstheme="minorEastAsia"/>
          <w:sz w:val="30"/>
          <w:szCs w:val="30"/>
        </w:rPr>
        <w:t>今年我县的</w:t>
      </w:r>
      <w:r>
        <w:rPr>
          <w:rFonts w:hint="eastAsia" w:asciiTheme="minorEastAsia" w:hAnsiTheme="minorEastAsia" w:eastAsiaTheme="minorEastAsia" w:cstheme="minorEastAsia"/>
          <w:sz w:val="30"/>
          <w:szCs w:val="30"/>
          <w:lang w:val="en-US" w:eastAsia="zh-CN"/>
        </w:rPr>
        <w:t>基本公卫项目</w:t>
      </w:r>
      <w:r>
        <w:rPr>
          <w:rFonts w:hint="eastAsia" w:asciiTheme="minorEastAsia" w:hAnsiTheme="minorEastAsia" w:eastAsiaTheme="minorEastAsia" w:cstheme="minorEastAsia"/>
          <w:sz w:val="30"/>
          <w:szCs w:val="30"/>
        </w:rPr>
        <w:t xml:space="preserve">妇女“两癌” </w:t>
      </w:r>
      <w:r>
        <w:rPr>
          <w:rFonts w:hint="eastAsia" w:asciiTheme="minorEastAsia" w:hAnsiTheme="minorEastAsia" w:eastAsiaTheme="minorEastAsia" w:cstheme="minorEastAsia"/>
          <w:sz w:val="30"/>
          <w:szCs w:val="30"/>
          <w:lang w:val="en-US" w:eastAsia="zh-CN"/>
        </w:rPr>
        <w:t>检</w:t>
      </w:r>
      <w:r>
        <w:rPr>
          <w:rFonts w:hint="eastAsia" w:asciiTheme="minorEastAsia" w:hAnsiTheme="minorEastAsia" w:eastAsiaTheme="minorEastAsia" w:cstheme="minorEastAsia"/>
          <w:sz w:val="30"/>
          <w:szCs w:val="30"/>
        </w:rPr>
        <w:t>查工作目标数为</w:t>
      </w:r>
      <w:r>
        <w:rPr>
          <w:rFonts w:hint="eastAsia" w:asciiTheme="minorEastAsia" w:hAnsiTheme="minorEastAsia" w:eastAsiaTheme="minorEastAsia" w:cstheme="minorEastAsia"/>
          <w:sz w:val="30"/>
          <w:szCs w:val="30"/>
          <w:lang w:val="en-US" w:eastAsia="zh-CN"/>
        </w:rPr>
        <w:t>7</w:t>
      </w:r>
      <w:r>
        <w:rPr>
          <w:rFonts w:hint="eastAsia" w:asciiTheme="minorEastAsia" w:hAnsiTheme="minorEastAsia" w:eastAsiaTheme="minorEastAsia" w:cstheme="minorEastAsia"/>
          <w:sz w:val="30"/>
          <w:szCs w:val="30"/>
        </w:rPr>
        <w:t>000例，</w:t>
      </w:r>
      <w:r>
        <w:rPr>
          <w:rFonts w:hint="eastAsia" w:asciiTheme="minorEastAsia" w:hAnsiTheme="minorEastAsia" w:eastAsiaTheme="minorEastAsia" w:cstheme="minorEastAsia"/>
          <w:sz w:val="30"/>
          <w:szCs w:val="30"/>
          <w:lang w:val="en-US" w:eastAsia="zh-CN"/>
        </w:rPr>
        <w:t>全年</w:t>
      </w:r>
      <w:r>
        <w:rPr>
          <w:rFonts w:hint="eastAsia" w:asciiTheme="minorEastAsia" w:hAnsiTheme="minorEastAsia" w:eastAsiaTheme="minorEastAsia" w:cstheme="minorEastAsia"/>
          <w:sz w:val="30"/>
          <w:szCs w:val="30"/>
        </w:rPr>
        <w:t>已完成</w:t>
      </w:r>
      <w:r>
        <w:rPr>
          <w:rFonts w:hint="eastAsia" w:asciiTheme="minorEastAsia" w:hAnsiTheme="minorEastAsia" w:eastAsiaTheme="minorEastAsia" w:cstheme="minorEastAsia"/>
          <w:sz w:val="30"/>
          <w:szCs w:val="30"/>
          <w:lang w:val="en-US" w:eastAsia="zh-CN"/>
        </w:rPr>
        <w:t>7026</w:t>
      </w:r>
      <w:r>
        <w:rPr>
          <w:rFonts w:hint="eastAsia" w:asciiTheme="minorEastAsia" w:hAnsiTheme="minorEastAsia" w:eastAsiaTheme="minorEastAsia" w:cstheme="minorEastAsia"/>
          <w:sz w:val="30"/>
          <w:szCs w:val="30"/>
        </w:rPr>
        <w:t>例，占目标数的</w:t>
      </w:r>
      <w:r>
        <w:rPr>
          <w:rFonts w:hint="eastAsia" w:asciiTheme="minorEastAsia" w:hAnsiTheme="minorEastAsia" w:eastAsiaTheme="minorEastAsia" w:cstheme="minorEastAsia"/>
          <w:sz w:val="30"/>
          <w:szCs w:val="30"/>
          <w:lang w:val="en-US" w:eastAsia="zh-CN"/>
        </w:rPr>
        <w:t>100.37</w:t>
      </w:r>
      <w:r>
        <w:rPr>
          <w:rFonts w:hint="eastAsia" w:asciiTheme="minorEastAsia" w:hAnsiTheme="minorEastAsia" w:eastAsiaTheme="minorEastAsia" w:cstheme="minorEastAsia"/>
          <w:sz w:val="30"/>
          <w:szCs w:val="30"/>
        </w:rPr>
        <w:t>%。</w:t>
      </w:r>
      <w:r>
        <w:rPr>
          <w:rFonts w:hint="eastAsia" w:asciiTheme="minorEastAsia" w:hAnsiTheme="minorEastAsia" w:eastAsiaTheme="minorEastAsia" w:cstheme="minorEastAsia"/>
          <w:color w:val="auto"/>
          <w:sz w:val="30"/>
          <w:szCs w:val="30"/>
        </w:rPr>
        <w:t>其中检出宫颈癌前病变及宫颈癌</w:t>
      </w:r>
      <w:r>
        <w:rPr>
          <w:rFonts w:hint="eastAsia" w:asciiTheme="minorEastAsia" w:hAnsiTheme="minorEastAsia" w:eastAsiaTheme="minorEastAsia" w:cstheme="minorEastAsia"/>
          <w:color w:val="auto"/>
          <w:sz w:val="30"/>
          <w:szCs w:val="30"/>
          <w:lang w:val="en-US" w:eastAsia="zh-CN"/>
        </w:rPr>
        <w:t>38</w:t>
      </w:r>
      <w:r>
        <w:rPr>
          <w:rFonts w:hint="eastAsia" w:asciiTheme="minorEastAsia" w:hAnsiTheme="minorEastAsia" w:eastAsiaTheme="minorEastAsia" w:cstheme="minorEastAsia"/>
          <w:color w:val="auto"/>
          <w:sz w:val="30"/>
          <w:szCs w:val="30"/>
        </w:rPr>
        <w:t>人，治疗率100%。</w:t>
      </w:r>
      <w:r>
        <w:rPr>
          <w:rFonts w:hint="eastAsia" w:asciiTheme="minorEastAsia" w:hAnsiTheme="minorEastAsia" w:eastAsiaTheme="minorEastAsia" w:cstheme="minorEastAsia"/>
          <w:color w:val="auto"/>
          <w:sz w:val="30"/>
          <w:szCs w:val="30"/>
          <w:lang w:val="en-US" w:eastAsia="zh-CN"/>
        </w:rPr>
        <w:t>发现乳腺</w:t>
      </w:r>
      <w:r>
        <w:rPr>
          <w:rFonts w:hint="eastAsia" w:asciiTheme="minorEastAsia" w:hAnsiTheme="minorEastAsia" w:eastAsiaTheme="minorEastAsia" w:cstheme="minorEastAsia"/>
          <w:sz w:val="30"/>
          <w:szCs w:val="30"/>
          <w:lang w:val="en-US" w:eastAsia="zh-CN"/>
        </w:rPr>
        <w:t>导管原位癌2人，</w:t>
      </w:r>
      <w:r>
        <w:rPr>
          <w:rFonts w:hint="eastAsia" w:asciiTheme="minorEastAsia" w:hAnsiTheme="minorEastAsia" w:eastAsiaTheme="minorEastAsia" w:cstheme="minorEastAsia"/>
          <w:sz w:val="30"/>
          <w:szCs w:val="30"/>
        </w:rPr>
        <w:t>浸润性导管癌</w:t>
      </w:r>
      <w:r>
        <w:rPr>
          <w:rFonts w:hint="eastAsia" w:asciiTheme="minorEastAsia" w:hAnsiTheme="minorEastAsia" w:eastAsiaTheme="minorEastAsia" w:cstheme="minorEastAsia"/>
          <w:sz w:val="30"/>
          <w:szCs w:val="30"/>
          <w:lang w:val="en-US" w:eastAsia="zh-CN"/>
        </w:rPr>
        <w:t>3</w:t>
      </w:r>
      <w:r>
        <w:rPr>
          <w:rFonts w:hint="eastAsia" w:asciiTheme="minorEastAsia" w:hAnsiTheme="minorEastAsia" w:eastAsiaTheme="minorEastAsia" w:cstheme="minorEastAsia"/>
          <w:sz w:val="30"/>
          <w:szCs w:val="30"/>
        </w:rPr>
        <w:t>人</w:t>
      </w:r>
      <w:r>
        <w:rPr>
          <w:rFonts w:hint="eastAsia" w:asciiTheme="minorEastAsia" w:hAnsiTheme="minorEastAsia" w:eastAsiaTheme="minorEastAsia" w:cstheme="minorEastAsia"/>
          <w:sz w:val="30"/>
          <w:szCs w:val="30"/>
          <w:lang w:val="en-US" w:eastAsia="zh-CN"/>
        </w:rPr>
        <w:t>；治疗率100%</w:t>
      </w:r>
      <w:r>
        <w:rPr>
          <w:rFonts w:hint="eastAsia" w:asciiTheme="minorEastAsia" w:hAnsiTheme="minorEastAsia" w:eastAsiaTheme="minorEastAsia" w:cstheme="minorEastAsia"/>
          <w:sz w:val="30"/>
          <w:szCs w:val="30"/>
        </w:rPr>
        <w:t>。</w:t>
      </w:r>
    </w:p>
    <w:p w14:paraId="52EEF2B3">
      <w:pPr>
        <w:ind w:right="11"/>
        <w:rPr>
          <w:rFonts w:hint="eastAsia" w:ascii="宋体" w:hAnsi="宋体"/>
          <w:color w:val="010101"/>
          <w:kern w:val="0"/>
          <w:sz w:val="30"/>
          <w:szCs w:val="30"/>
        </w:rPr>
      </w:pPr>
    </w:p>
    <w:p w14:paraId="40884E0D">
      <w:pPr>
        <w:keepNext w:val="0"/>
        <w:keepLines w:val="0"/>
        <w:pageBreakBefore w:val="0"/>
        <w:widowControl w:val="0"/>
        <w:numPr>
          <w:ilvl w:val="0"/>
          <w:numId w:val="5"/>
        </w:numPr>
        <w:kinsoku/>
        <w:wordWrap/>
        <w:overflowPunct/>
        <w:topLinePunct w:val="0"/>
        <w:autoSpaceDE/>
        <w:autoSpaceDN/>
        <w:bidi w:val="0"/>
        <w:adjustRightInd/>
        <w:snapToGrid/>
        <w:ind w:right="11" w:firstLine="600" w:firstLineChars="200"/>
        <w:textAlignment w:val="auto"/>
        <w:rPr>
          <w:rFonts w:hint="eastAsia" w:ascii="宋体" w:hAnsi="宋体" w:eastAsia="宋体"/>
          <w:color w:val="010101"/>
          <w:kern w:val="0"/>
          <w:sz w:val="30"/>
          <w:szCs w:val="30"/>
          <w:highlight w:val="none"/>
          <w:lang w:val="en-US" w:eastAsia="zh-CN"/>
        </w:rPr>
      </w:pPr>
      <w:r>
        <w:rPr>
          <w:rFonts w:hint="eastAsia" w:ascii="宋体" w:hAnsi="宋体" w:eastAsia="宋体"/>
          <w:color w:val="010101"/>
          <w:kern w:val="0"/>
          <w:sz w:val="30"/>
          <w:szCs w:val="30"/>
          <w:highlight w:val="none"/>
          <w:lang w:val="en-US" w:eastAsia="zh-CN"/>
        </w:rPr>
        <w:t>规范开展孕产妇免费产前筛查项目。全县辖区产妇数3328人，产前筛查3271例, 筛查率98.29%。免费中期产前筛查完成2938人。</w:t>
      </w:r>
    </w:p>
    <w:p w14:paraId="4724305F">
      <w:pPr>
        <w:keepNext w:val="0"/>
        <w:keepLines w:val="0"/>
        <w:pageBreakBefore w:val="0"/>
        <w:widowControl w:val="0"/>
        <w:numPr>
          <w:ilvl w:val="0"/>
          <w:numId w:val="5"/>
        </w:numPr>
        <w:kinsoku/>
        <w:wordWrap/>
        <w:overflowPunct/>
        <w:topLinePunct w:val="0"/>
        <w:autoSpaceDE/>
        <w:autoSpaceDN/>
        <w:bidi w:val="0"/>
        <w:adjustRightInd/>
        <w:snapToGrid/>
        <w:ind w:right="11" w:firstLine="600" w:firstLineChars="200"/>
        <w:textAlignment w:val="auto"/>
        <w:rPr>
          <w:rFonts w:hint="eastAsia" w:ascii="宋体" w:hAnsi="宋体" w:eastAsia="宋体"/>
          <w:color w:val="010101"/>
          <w:kern w:val="0"/>
          <w:sz w:val="30"/>
          <w:szCs w:val="30"/>
          <w:highlight w:val="none"/>
          <w:lang w:val="en-US" w:eastAsia="zh-CN"/>
        </w:rPr>
      </w:pPr>
      <w:r>
        <w:rPr>
          <w:rFonts w:hint="eastAsia" w:ascii="宋体" w:hAnsi="宋体" w:eastAsia="宋体" w:cs="Times New Roman"/>
          <w:color w:val="010101"/>
          <w:kern w:val="0"/>
          <w:sz w:val="30"/>
          <w:szCs w:val="30"/>
          <w:highlight w:val="none"/>
          <w:lang w:val="en-US" w:eastAsia="zh-CN" w:bidi="ar-SA"/>
        </w:rPr>
        <w:t>免费婚前医学检查率、孕前优生健康检查率不断提高。</w:t>
      </w:r>
      <w:r>
        <w:rPr>
          <w:rFonts w:hint="eastAsia" w:ascii="宋体" w:hAnsi="宋体" w:eastAsia="宋体"/>
          <w:color w:val="010101"/>
          <w:kern w:val="0"/>
          <w:sz w:val="30"/>
          <w:szCs w:val="30"/>
          <w:highlight w:val="none"/>
          <w:lang w:val="en-US" w:eastAsia="zh-CN"/>
        </w:rPr>
        <w:t>县妇幼保健院婚检中心、孕前优生服务与县民政局婚姻登记处合署办公，2025年，我县婚检2347对，民政局结婚登记2411对，婚检率97.35%，达到了省市级要求，但婚检质量有待提高。继续加强孕前优生健康检查项目的管理，2025年我县目标任务数为1800对，完成检查人数1846对，完成目标人群覆盖率达102.56%。</w:t>
      </w:r>
    </w:p>
    <w:p w14:paraId="44986ADB">
      <w:pPr>
        <w:pStyle w:val="2"/>
        <w:widowControl/>
        <w:spacing w:before="0" w:beforeAutospacing="0" w:after="0" w:afterAutospacing="0"/>
        <w:ind w:right="11" w:firstLine="600" w:firstLineChars="200"/>
        <w:rPr>
          <w:rFonts w:hint="default" w:ascii="宋体" w:hAnsi="宋体" w:eastAsia="宋体" w:cs="Times New Roman"/>
          <w:color w:val="010101"/>
          <w:kern w:val="0"/>
          <w:sz w:val="30"/>
          <w:szCs w:val="30"/>
          <w:highlight w:val="none"/>
          <w:lang w:val="en-US" w:eastAsia="zh-CN" w:bidi="ar-SA"/>
        </w:rPr>
      </w:pPr>
      <w:r>
        <w:rPr>
          <w:rFonts w:hint="eastAsia" w:ascii="宋体" w:hAnsi="宋体" w:eastAsia="宋体" w:cs="Times New Roman"/>
          <w:color w:val="010101"/>
          <w:kern w:val="0"/>
          <w:sz w:val="30"/>
          <w:szCs w:val="30"/>
          <w:highlight w:val="none"/>
          <w:lang w:val="en-US" w:eastAsia="zh-CN" w:bidi="ar-SA"/>
        </w:rPr>
        <w:t>5、规范开展新生儿疾病免费筛查和诊断项目，2025年新生儿疾病筛查和诊断项目继续列为湖南省重点民生实事项目，目标任务数2800人，完成筛查数2808人，目标人群覆盖率100.29%。</w:t>
      </w:r>
    </w:p>
    <w:p w14:paraId="0BE84008">
      <w:pPr>
        <w:pStyle w:val="2"/>
        <w:widowControl/>
        <w:spacing w:before="0" w:beforeAutospacing="0" w:after="0" w:afterAutospacing="0"/>
        <w:ind w:right="11" w:firstLine="904" w:firstLineChars="300"/>
        <w:rPr>
          <w:rFonts w:hint="eastAsia" w:ascii="宋体" w:hAnsi="宋体" w:cs="Times New Roman"/>
          <w:b/>
          <w:bCs w:val="0"/>
          <w:color w:val="010101"/>
          <w:sz w:val="30"/>
          <w:szCs w:val="30"/>
          <w:lang w:val="en-US" w:eastAsia="zh-CN"/>
        </w:rPr>
      </w:pPr>
      <w:r>
        <w:rPr>
          <w:rFonts w:hint="eastAsia" w:ascii="宋体" w:hAnsi="宋体" w:cs="Times New Roman"/>
          <w:b/>
          <w:bCs w:val="0"/>
          <w:color w:val="010101"/>
          <w:sz w:val="30"/>
          <w:szCs w:val="30"/>
          <w:lang w:val="en-US" w:eastAsia="zh-CN"/>
        </w:rPr>
        <w:t>十、存在的问题及原因分析</w:t>
      </w:r>
    </w:p>
    <w:p w14:paraId="09190D16">
      <w:pPr>
        <w:pStyle w:val="2"/>
        <w:widowControl/>
        <w:spacing w:before="0" w:beforeAutospacing="0" w:after="0" w:afterAutospacing="0"/>
        <w:ind w:right="11" w:firstLine="600" w:firstLineChars="200"/>
        <w:rPr>
          <w:rFonts w:hint="eastAsia" w:ascii="宋体" w:hAnsi="宋体" w:cs="Times New Roman"/>
          <w:bCs/>
          <w:color w:val="010101"/>
          <w:sz w:val="30"/>
          <w:szCs w:val="30"/>
        </w:rPr>
      </w:pPr>
      <w:r>
        <w:rPr>
          <w:rFonts w:hint="eastAsia" w:ascii="宋体" w:hAnsi="宋体" w:cs="Times New Roman"/>
          <w:bCs/>
          <w:color w:val="010101"/>
          <w:sz w:val="30"/>
          <w:szCs w:val="30"/>
          <w:lang w:val="en-US" w:eastAsia="zh-CN"/>
        </w:rPr>
        <w:t>（1）基层工作人员队伍不稳定、业务水平参差不齐。乡镇妇幼保健专干人员不稳定，变动频繁，影响乡级妇幼卫生工作的开展。部分村级保健员年龄老化，业务水平、对妇幼卫生工作的执行能力不够，影响了妇幼卫生工作开展的质量。</w:t>
      </w:r>
    </w:p>
    <w:p w14:paraId="6A4A7D43">
      <w:pPr>
        <w:pStyle w:val="2"/>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 xml:space="preserve">（2）全县各家助产机构之间无统一网络，不能做到资源共享，高危信息不能做到同频管理，完全依靠人力进行管理，信息技术较落后。 </w:t>
      </w:r>
    </w:p>
    <w:p w14:paraId="2BC29395">
      <w:pPr>
        <w:pStyle w:val="2"/>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（3）乡镇、村级孕产妇摸底工作欠到位，流动孕产妇多，管理难度大。</w:t>
      </w:r>
    </w:p>
    <w:p w14:paraId="5E14AC77">
      <w:pPr>
        <w:pStyle w:val="2"/>
        <w:widowControl/>
        <w:spacing w:before="0" w:beforeAutospacing="0" w:after="0" w:afterAutospacing="0"/>
        <w:ind w:right="11" w:firstLine="600" w:firstLineChars="200"/>
        <w:rPr>
          <w:rFonts w:hint="eastAsia" w:ascii="宋体" w:hAnsi="宋体" w:cs="Times New Roman"/>
          <w:bCs/>
          <w:color w:val="010101"/>
          <w:sz w:val="30"/>
          <w:szCs w:val="30"/>
          <w:lang w:val="en-US" w:eastAsia="zh-CN"/>
        </w:rPr>
      </w:pPr>
      <w:r>
        <w:rPr>
          <w:rFonts w:hint="eastAsia" w:ascii="宋体" w:hAnsi="宋体" w:cs="Times New Roman"/>
          <w:bCs/>
          <w:color w:val="010101"/>
          <w:sz w:val="30"/>
          <w:szCs w:val="30"/>
          <w:lang w:val="en-US" w:eastAsia="zh-CN"/>
        </w:rPr>
        <w:t>（4）贫困高危孕产妇较多，高危孕产妇救治资金不足，成功救治后的医疗欠费问题得不到解决。</w:t>
      </w:r>
    </w:p>
    <w:p w14:paraId="7876DBDB">
      <w:pPr>
        <w:pStyle w:val="2"/>
        <w:widowControl/>
        <w:spacing w:before="0" w:beforeAutospacing="0" w:after="0" w:afterAutospacing="0"/>
        <w:ind w:right="11" w:firstLine="904" w:firstLineChars="300"/>
        <w:rPr>
          <w:rFonts w:hint="eastAsia" w:ascii="宋体" w:hAnsi="宋体" w:cs="宋体"/>
          <w:b/>
          <w:bCs w:val="0"/>
          <w:color w:val="000000"/>
          <w:sz w:val="30"/>
          <w:szCs w:val="30"/>
          <w:lang w:eastAsia="zh-CN"/>
        </w:rPr>
      </w:pPr>
      <w:r>
        <w:rPr>
          <w:rFonts w:hint="eastAsia" w:ascii="宋体" w:hAnsi="宋体" w:cs="宋体"/>
          <w:b/>
          <w:bCs w:val="0"/>
          <w:color w:val="000000"/>
          <w:sz w:val="30"/>
          <w:szCs w:val="30"/>
          <w:lang w:val="en-US" w:eastAsia="zh-CN"/>
        </w:rPr>
        <w:t>十一</w:t>
      </w:r>
      <w:r>
        <w:rPr>
          <w:rFonts w:hint="eastAsia" w:ascii="宋体" w:hAnsi="宋体" w:cs="宋体"/>
          <w:b/>
          <w:bCs w:val="0"/>
          <w:color w:val="000000"/>
          <w:sz w:val="30"/>
          <w:szCs w:val="30"/>
          <w:lang w:eastAsia="zh-CN"/>
        </w:rPr>
        <w:t>、下一步改进措施</w:t>
      </w:r>
    </w:p>
    <w:p w14:paraId="28D46795">
      <w:pPr>
        <w:keepNext w:val="0"/>
        <w:keepLines w:val="0"/>
        <w:pageBreakBefore w:val="0"/>
        <w:kinsoku/>
        <w:wordWrap/>
        <w:overflowPunct/>
        <w:topLinePunct w:val="0"/>
        <w:autoSpaceDE/>
        <w:bidi w:val="0"/>
        <w:adjustRightInd/>
        <w:spacing w:before="0" w:beforeLines="0" w:after="0" w:afterLines="0" w:line="600" w:lineRule="exact"/>
        <w:ind w:left="0" w:leftChars="0" w:right="0" w:rightChars="0" w:firstLine="602" w:firstLineChars="200"/>
        <w:textAlignment w:val="auto"/>
        <w:outlineLvl w:val="9"/>
        <w:rPr>
          <w:rFonts w:hint="eastAsia" w:ascii="宋体" w:hAnsi="宋体" w:eastAsia="宋体" w:cs="宋体"/>
          <w:b w:val="0"/>
          <w:bCs w:val="0"/>
          <w:color w:val="000000"/>
          <w:sz w:val="30"/>
          <w:szCs w:val="30"/>
          <w:lang w:eastAsia="zh-CN"/>
        </w:rPr>
      </w:pPr>
      <w:r>
        <w:rPr>
          <w:rFonts w:hint="eastAsia" w:ascii="宋体" w:hAnsi="宋体" w:eastAsia="宋体" w:cs="宋体"/>
          <w:b/>
          <w:bCs/>
          <w:color w:val="000000"/>
          <w:sz w:val="30"/>
          <w:szCs w:val="30"/>
        </w:rPr>
        <w:t>（一）</w:t>
      </w:r>
      <w:r>
        <w:rPr>
          <w:rFonts w:hint="eastAsia" w:ascii="宋体" w:hAnsi="宋体" w:eastAsia="宋体" w:cs="宋体"/>
          <w:b/>
          <w:bCs/>
          <w:color w:val="000000"/>
          <w:sz w:val="30"/>
          <w:szCs w:val="30"/>
          <w:lang w:eastAsia="zh-CN"/>
        </w:rPr>
        <w:t>加强母婴安全管理。</w:t>
      </w:r>
      <w:r>
        <w:rPr>
          <w:rFonts w:hint="eastAsia" w:ascii="宋体" w:hAnsi="宋体" w:eastAsia="宋体" w:cs="宋体"/>
          <w:color w:val="000000"/>
          <w:sz w:val="30"/>
          <w:szCs w:val="30"/>
          <w:lang w:eastAsia="zh-CN"/>
        </w:rPr>
        <w:t>加强基层工作，全面开展孕产妇摸底，提高高危孕产妇的筛查能力，做到尽早发现、尽早管理。做好高危儿童的管理与随访工作，切实保障母婴安全。</w:t>
      </w:r>
    </w:p>
    <w:p w14:paraId="54C50A29">
      <w:pPr>
        <w:keepNext w:val="0"/>
        <w:keepLines w:val="0"/>
        <w:pageBreakBefore w:val="0"/>
        <w:numPr>
          <w:ilvl w:val="0"/>
          <w:numId w:val="0"/>
        </w:numPr>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color w:val="000000"/>
          <w:sz w:val="30"/>
          <w:szCs w:val="30"/>
        </w:rPr>
      </w:pPr>
      <w:r>
        <w:rPr>
          <w:rFonts w:hint="eastAsia" w:ascii="宋体" w:hAnsi="宋体" w:eastAsia="宋体" w:cs="宋体"/>
          <w:b/>
          <w:bCs/>
          <w:color w:val="000000"/>
          <w:sz w:val="30"/>
          <w:szCs w:val="30"/>
          <w:lang w:val="en-US" w:eastAsia="zh-CN"/>
        </w:rPr>
        <w:t xml:space="preserve">    （二）加强托幼机构管理。</w:t>
      </w:r>
      <w:r>
        <w:rPr>
          <w:rFonts w:hint="eastAsia" w:ascii="宋体" w:hAnsi="宋体" w:eastAsia="宋体" w:cs="宋体"/>
          <w:color w:val="000000"/>
          <w:sz w:val="30"/>
          <w:szCs w:val="30"/>
        </w:rPr>
        <w:t>加强与县教育局沟通，</w:t>
      </w:r>
      <w:r>
        <w:rPr>
          <w:rFonts w:hint="eastAsia" w:ascii="宋体" w:hAnsi="宋体" w:eastAsia="宋体" w:cs="宋体"/>
          <w:color w:val="000000"/>
          <w:sz w:val="30"/>
          <w:szCs w:val="30"/>
          <w:lang w:eastAsia="zh-CN"/>
        </w:rPr>
        <w:t>严格执行幼儿园新生入园体检制度，</w:t>
      </w:r>
      <w:r>
        <w:rPr>
          <w:rFonts w:hint="eastAsia" w:ascii="宋体" w:hAnsi="宋体" w:eastAsia="宋体" w:cs="宋体"/>
          <w:color w:val="000000"/>
          <w:sz w:val="30"/>
          <w:szCs w:val="30"/>
        </w:rPr>
        <w:t>县妇幼保健院、疾控中心</w:t>
      </w:r>
      <w:r>
        <w:rPr>
          <w:rFonts w:hint="eastAsia" w:ascii="宋体" w:hAnsi="宋体" w:cs="宋体"/>
          <w:color w:val="000000"/>
          <w:sz w:val="30"/>
          <w:szCs w:val="30"/>
          <w:lang w:eastAsia="zh-CN"/>
        </w:rPr>
        <w:t>、</w:t>
      </w:r>
      <w:r>
        <w:rPr>
          <w:rFonts w:hint="eastAsia" w:ascii="宋体" w:hAnsi="宋体" w:eastAsia="宋体" w:cs="宋体"/>
          <w:color w:val="000000"/>
          <w:sz w:val="30"/>
          <w:szCs w:val="30"/>
        </w:rPr>
        <w:t>卫生监督所联合对托幼机构监督指导，进一步完善全县托幼机构的卫生保健管理。</w:t>
      </w:r>
    </w:p>
    <w:p w14:paraId="0CE43236">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仿宋" w:hAnsi="仿宋" w:eastAsia="仿宋" w:cs="仿宋"/>
          <w:sz w:val="32"/>
          <w:szCs w:val="32"/>
          <w:lang w:val="en-US" w:eastAsia="zh-CN"/>
        </w:rPr>
      </w:pPr>
      <w:r>
        <w:rPr>
          <w:rFonts w:hint="eastAsia" w:ascii="宋体" w:hAnsi="宋体" w:eastAsia="宋体" w:cs="宋体"/>
          <w:b/>
          <w:bCs/>
          <w:color w:val="000000"/>
          <w:sz w:val="30"/>
          <w:szCs w:val="30"/>
          <w:lang w:val="en-US" w:eastAsia="zh-CN"/>
        </w:rPr>
        <w:t>（三）加强人员培训，提高服务能力。</w:t>
      </w:r>
      <w:r>
        <w:rPr>
          <w:rFonts w:hint="eastAsia" w:ascii="宋体" w:hAnsi="宋体" w:eastAsia="宋体" w:cs="宋体"/>
          <w:color w:val="000000"/>
          <w:sz w:val="30"/>
          <w:szCs w:val="30"/>
          <w:lang w:val="en-US" w:eastAsia="zh-CN"/>
        </w:rPr>
        <w:t>按照省、市培训要求，逐步开展项目工作培训，加强产科、新生儿科能力建设。加强乡镇妇幼健康服务工作培训，提高乡、村妇幼健康服务能力，落实好妇幼重点民生实事，做好妇幼公共卫生项目。</w:t>
      </w:r>
      <w:r>
        <w:rPr>
          <w:rFonts w:hint="eastAsia" w:ascii="宋体" w:hAnsi="宋体" w:eastAsia="宋体" w:cs="宋体"/>
          <w:sz w:val="30"/>
          <w:szCs w:val="30"/>
          <w:lang w:val="en-US" w:eastAsia="zh-CN"/>
        </w:rPr>
        <w:t xml:space="preserve"> </w:t>
      </w:r>
      <w:r>
        <w:rPr>
          <w:rFonts w:hint="eastAsia" w:ascii="仿宋" w:hAnsi="仿宋" w:eastAsia="仿宋" w:cs="仿宋"/>
          <w:sz w:val="32"/>
          <w:szCs w:val="32"/>
          <w:lang w:val="en-US" w:eastAsia="zh-CN"/>
        </w:rPr>
        <w:t xml:space="preserve">  </w:t>
      </w:r>
    </w:p>
    <w:p w14:paraId="3F4F7094">
      <w:pPr>
        <w:keepNext w:val="0"/>
        <w:keepLines w:val="0"/>
        <w:pageBreakBefore w:val="0"/>
        <w:widowControl w:val="0"/>
        <w:kinsoku/>
        <w:wordWrap/>
        <w:overflowPunct/>
        <w:topLinePunct w:val="0"/>
        <w:autoSpaceDE w:val="0"/>
        <w:autoSpaceDN w:val="0"/>
        <w:bidi w:val="0"/>
        <w:adjustRightInd/>
        <w:snapToGrid/>
        <w:spacing w:before="0" w:beforeLines="0" w:after="0" w:afterLines="0" w:line="240" w:lineRule="auto"/>
        <w:ind w:left="0" w:leftChars="0" w:right="0" w:rightChars="0" w:firstLine="602" w:firstLineChars="200"/>
        <w:jc w:val="both"/>
        <w:textAlignment w:val="auto"/>
        <w:outlineLvl w:val="9"/>
        <w:rPr>
          <w:rFonts w:hint="eastAsia" w:ascii="宋体" w:hAnsi="宋体" w:eastAsia="宋体" w:cs="宋体"/>
          <w:b/>
          <w:bCs/>
          <w:color w:val="000000"/>
          <w:sz w:val="30"/>
          <w:szCs w:val="30"/>
          <w:lang w:val="en-US" w:eastAsia="zh-CN"/>
        </w:rPr>
      </w:pPr>
      <w:r>
        <w:rPr>
          <w:rFonts w:hint="eastAsia" w:ascii="宋体" w:hAnsi="宋体" w:eastAsia="宋体" w:cs="宋体"/>
          <w:b/>
          <w:bCs/>
          <w:color w:val="000000"/>
          <w:sz w:val="30"/>
          <w:szCs w:val="30"/>
          <w:lang w:val="en-US" w:eastAsia="zh-CN"/>
        </w:rPr>
        <w:t>（四）健康宣传有效，拓展宣传形式，提升健教效果。</w:t>
      </w:r>
      <w:r>
        <w:rPr>
          <w:rFonts w:hint="eastAsia" w:ascii="宋体" w:hAnsi="宋体" w:eastAsia="宋体" w:cs="宋体"/>
          <w:color w:val="000000"/>
          <w:sz w:val="30"/>
          <w:szCs w:val="30"/>
          <w:lang w:val="en-US" w:eastAsia="zh-CN"/>
        </w:rPr>
        <w:t>进一步加强宣传妇幼健康知识和政策，提高服务人群妇幼健康知识和政策的知晓率、参与率。加强抖音、视频号的建设，及时更新，积极拓展新的宣传模式。</w:t>
      </w:r>
    </w:p>
    <w:p w14:paraId="27BAD376">
      <w:pPr>
        <w:keepNext w:val="0"/>
        <w:keepLines w:val="0"/>
        <w:pageBreakBefore w:val="0"/>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b/>
          <w:bCs w:val="0"/>
          <w:color w:val="000000"/>
          <w:kern w:val="0"/>
          <w:sz w:val="30"/>
          <w:szCs w:val="30"/>
          <w:lang w:val="en-US" w:eastAsia="zh-CN" w:bidi="ar-SA"/>
        </w:rPr>
      </w:pPr>
      <w:r>
        <w:rPr>
          <w:rFonts w:hint="eastAsia" w:ascii="宋体" w:hAnsi="宋体" w:cs="宋体"/>
          <w:b/>
          <w:bCs w:val="0"/>
          <w:color w:val="000000"/>
          <w:kern w:val="0"/>
          <w:sz w:val="30"/>
          <w:szCs w:val="30"/>
          <w:lang w:val="en-US" w:eastAsia="zh-CN" w:bidi="ar-SA"/>
        </w:rPr>
        <w:t>十二</w:t>
      </w:r>
      <w:r>
        <w:rPr>
          <w:rFonts w:hint="eastAsia" w:ascii="宋体" w:hAnsi="宋体" w:eastAsia="宋体" w:cs="宋体"/>
          <w:b/>
          <w:bCs w:val="0"/>
          <w:color w:val="000000"/>
          <w:kern w:val="0"/>
          <w:sz w:val="30"/>
          <w:szCs w:val="30"/>
          <w:lang w:val="en-US" w:eastAsia="zh-CN" w:bidi="ar-SA"/>
        </w:rPr>
        <w:t xml:space="preserve">、绩效自评结果拟应用和公开情况 </w:t>
      </w:r>
    </w:p>
    <w:p w14:paraId="241836FD">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eastAsia" w:ascii="宋体" w:hAnsi="宋体" w:eastAsia="宋体" w:cs="宋体"/>
          <w:color w:val="000000"/>
          <w:sz w:val="30"/>
          <w:szCs w:val="30"/>
          <w:lang w:val="en-US" w:eastAsia="zh-CN"/>
        </w:rPr>
      </w:pPr>
      <w:r>
        <w:rPr>
          <w:rFonts w:hint="eastAsia" w:ascii="宋体" w:hAnsi="宋体" w:eastAsia="宋体" w:cs="宋体"/>
          <w:b/>
          <w:bCs w:val="0"/>
          <w:color w:val="000000"/>
          <w:kern w:val="0"/>
          <w:sz w:val="30"/>
          <w:szCs w:val="30"/>
          <w:lang w:val="en-US" w:eastAsia="zh-CN" w:bidi="ar-SA"/>
        </w:rPr>
        <w:t xml:space="preserve"> </w:t>
      </w:r>
      <w:r>
        <w:rPr>
          <w:rFonts w:hint="eastAsia" w:ascii="宋体" w:hAnsi="宋体" w:eastAsia="宋体" w:cs="宋体"/>
          <w:color w:val="000000"/>
          <w:sz w:val="30"/>
          <w:szCs w:val="30"/>
          <w:lang w:val="en-US" w:eastAsia="zh-CN"/>
        </w:rPr>
        <w:t>绩效自评结果依法公开，绩效评价结果与下年度资金安排直接挂钩。</w:t>
      </w:r>
    </w:p>
    <w:p w14:paraId="5D2B912C">
      <w:pPr>
        <w:keepNext w:val="0"/>
        <w:keepLines w:val="0"/>
        <w:pageBreakBefore w:val="0"/>
        <w:kinsoku/>
        <w:wordWrap/>
        <w:overflowPunct/>
        <w:topLinePunct w:val="0"/>
        <w:autoSpaceDE/>
        <w:bidi w:val="0"/>
        <w:adjustRightInd/>
        <w:spacing w:before="0" w:beforeLines="0" w:after="0" w:afterLines="0" w:line="600" w:lineRule="exact"/>
        <w:ind w:right="0" w:rightChars="0"/>
        <w:textAlignment w:val="auto"/>
        <w:outlineLvl w:val="9"/>
        <w:rPr>
          <w:rFonts w:hint="eastAsia" w:ascii="宋体" w:hAnsi="宋体" w:eastAsia="宋体" w:cs="宋体"/>
          <w:b/>
          <w:bCs w:val="0"/>
          <w:color w:val="000000"/>
          <w:kern w:val="0"/>
          <w:sz w:val="30"/>
          <w:szCs w:val="30"/>
          <w:lang w:val="en-US" w:eastAsia="zh-CN" w:bidi="ar-SA"/>
        </w:rPr>
      </w:pPr>
      <w:r>
        <w:rPr>
          <w:rFonts w:hint="eastAsia" w:ascii="宋体" w:hAnsi="宋体" w:eastAsia="宋体" w:cs="宋体"/>
          <w:b/>
          <w:bCs w:val="0"/>
          <w:color w:val="000000"/>
          <w:kern w:val="0"/>
          <w:sz w:val="30"/>
          <w:szCs w:val="30"/>
          <w:lang w:val="en-US" w:eastAsia="zh-CN" w:bidi="ar-SA"/>
        </w:rPr>
        <w:t>十三、其他需要说明的情况</w:t>
      </w:r>
    </w:p>
    <w:p w14:paraId="1F03F336">
      <w:pPr>
        <w:keepNext w:val="0"/>
        <w:keepLines w:val="0"/>
        <w:pageBreakBefore w:val="0"/>
        <w:kinsoku/>
        <w:wordWrap/>
        <w:overflowPunct/>
        <w:topLinePunct w:val="0"/>
        <w:autoSpaceDE/>
        <w:bidi w:val="0"/>
        <w:adjustRightInd/>
        <w:spacing w:before="0" w:beforeLines="0" w:after="0" w:afterLines="0" w:line="600" w:lineRule="exact"/>
        <w:ind w:right="0" w:rightChars="0" w:firstLine="640"/>
        <w:textAlignment w:val="auto"/>
        <w:outlineLvl w:val="9"/>
        <w:rPr>
          <w:rFonts w:hint="default" w:ascii="宋体" w:hAnsi="宋体" w:eastAsia="宋体" w:cs="宋体"/>
          <w:color w:val="000000"/>
          <w:sz w:val="30"/>
          <w:szCs w:val="30"/>
          <w:lang w:val="en-US" w:eastAsia="zh-CN"/>
        </w:rPr>
      </w:pPr>
      <w:r>
        <w:rPr>
          <w:rFonts w:hint="eastAsia" w:ascii="宋体" w:hAnsi="宋体" w:eastAsia="宋体" w:cs="宋体"/>
          <w:color w:val="000000"/>
          <w:sz w:val="30"/>
          <w:szCs w:val="30"/>
          <w:lang w:val="en-US" w:eastAsia="zh-CN"/>
        </w:rPr>
        <w:t>无。</w:t>
      </w:r>
    </w:p>
    <w:p w14:paraId="0EED360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6C4DF6"/>
    <w:multiLevelType w:val="singleLevel"/>
    <w:tmpl w:val="C26C4DF6"/>
    <w:lvl w:ilvl="0" w:tentative="0">
      <w:start w:val="3"/>
      <w:numFmt w:val="decimal"/>
      <w:suff w:val="nothing"/>
      <w:lvlText w:val="%1、"/>
      <w:lvlJc w:val="left"/>
    </w:lvl>
  </w:abstractNum>
  <w:abstractNum w:abstractNumId="1">
    <w:nsid w:val="087BFE80"/>
    <w:multiLevelType w:val="singleLevel"/>
    <w:tmpl w:val="087BFE80"/>
    <w:lvl w:ilvl="0" w:tentative="0">
      <w:start w:val="2"/>
      <w:numFmt w:val="chineseCounting"/>
      <w:suff w:val="nothing"/>
      <w:lvlText w:val="（%1）"/>
      <w:lvlJc w:val="left"/>
      <w:rPr>
        <w:rFonts w:hint="eastAsia"/>
      </w:rPr>
    </w:lvl>
  </w:abstractNum>
  <w:abstractNum w:abstractNumId="2">
    <w:nsid w:val="4350432E"/>
    <w:multiLevelType w:val="singleLevel"/>
    <w:tmpl w:val="4350432E"/>
    <w:lvl w:ilvl="0" w:tentative="0">
      <w:start w:val="2"/>
      <w:numFmt w:val="chineseCounting"/>
      <w:suff w:val="nothing"/>
      <w:lvlText w:val="%1、"/>
      <w:lvlJc w:val="left"/>
      <w:pPr>
        <w:ind w:left="901" w:leftChars="0" w:firstLine="0" w:firstLineChars="0"/>
      </w:pPr>
      <w:rPr>
        <w:rFonts w:hint="eastAsia"/>
      </w:rPr>
    </w:lvl>
  </w:abstractNum>
  <w:abstractNum w:abstractNumId="3">
    <w:nsid w:val="5E94AC96"/>
    <w:multiLevelType w:val="singleLevel"/>
    <w:tmpl w:val="5E94AC96"/>
    <w:lvl w:ilvl="0" w:tentative="0">
      <w:start w:val="1"/>
      <w:numFmt w:val="chineseCounting"/>
      <w:suff w:val="nothing"/>
      <w:lvlText w:val="（%1）"/>
      <w:lvlJc w:val="left"/>
      <w:rPr>
        <w:rFonts w:hint="eastAsia"/>
      </w:rPr>
    </w:lvl>
  </w:abstractNum>
  <w:abstractNum w:abstractNumId="4">
    <w:nsid w:val="7EDCA4BD"/>
    <w:multiLevelType w:val="singleLevel"/>
    <w:tmpl w:val="7EDCA4BD"/>
    <w:lvl w:ilvl="0" w:tentative="0">
      <w:start w:val="1"/>
      <w:numFmt w:val="decimal"/>
      <w:suff w:val="nothing"/>
      <w:lvlText w:val="%1、"/>
      <w:lvlJc w:val="left"/>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E760D0"/>
    <w:rsid w:val="50C83C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spacing w:before="100" w:beforeAutospacing="1" w:after="100" w:afterAutospacing="1"/>
      <w:jc w:val="left"/>
    </w:pPr>
    <w:rPr>
      <w:rFonts w:ascii="Calibri" w:hAnsi="Calibri"/>
      <w:kern w:val="0"/>
      <w:sz w:val="24"/>
      <w:szCs w:val="24"/>
    </w:rPr>
  </w:style>
  <w:style w:type="paragraph" w:customStyle="1" w:styleId="5">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3206</Words>
  <Characters>3709</Characters>
  <Lines>0</Lines>
  <Paragraphs>0</Paragraphs>
  <TotalTime>0</TotalTime>
  <ScaleCrop>false</ScaleCrop>
  <LinksUpToDate>false</LinksUpToDate>
  <CharactersWithSpaces>3750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2026-09-15T07:43:00Z</dcterms:created>
  <dc:creator>Administrator</dc:creator>
  <cp:lastModifiedBy>訫語</cp:lastModifiedBy>
  <dcterms:modified xsi:type="dcterms:W3CDTF">2026-09-15T07:44:34Z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eyJoZGlkIjoiMjIwOTE2MzM5YzVmMDZkNjE3ZGZiNGY0ODAzOTA3OTgiLCJ1c2VySWQiOiI4MjMxMzY3NTAifQ==</vt:lpwstr>
  </property>
  <property fmtid="{D5CDD505-2E9C-101B-9397-08002B2CF9AE}" pid="4" name="ICV">
    <vt:lpwstr>50A0924831814E3AADFF6658D90F816F_12</vt:lpwstr>
  </property>
</Properties>
</file>