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27E20">
      <w:pPr>
        <w:spacing w:before="0" w:after="0" w:line="600" w:lineRule="auto"/>
        <w:ind w:left="0" w:right="0" w:firstLine="0"/>
        <w:jc w:val="center"/>
        <w:rPr>
          <w:rFonts w:hint="eastAsia" w:ascii="Times New Roman" w:hAnsi="Times New Roman" w:eastAsia="Times New Roman" w:cs="Times New Roman"/>
          <w:b/>
          <w:bCs/>
          <w:color w:val="auto"/>
          <w:spacing w:val="0"/>
          <w:kern w:val="0"/>
          <w:position w:val="0"/>
          <w:sz w:val="44"/>
          <w:szCs w:val="44"/>
          <w:shd w:val="clear" w:color="060000" w:fill="auto"/>
          <w:lang w:val="en-US" w:eastAsia="zh-CN"/>
        </w:rPr>
      </w:pPr>
      <w:r>
        <w:rPr>
          <w:rFonts w:ascii="Times New Roman" w:hAnsi="Times New Roman" w:eastAsia="Times New Roman" w:cs="Times New Roman"/>
          <w:b/>
          <w:bCs/>
          <w:color w:val="auto"/>
          <w:spacing w:val="0"/>
          <w:kern w:val="0"/>
          <w:position w:val="0"/>
          <w:sz w:val="44"/>
          <w:szCs w:val="44"/>
          <w:shd w:val="clear" w:color="060000" w:fill="auto"/>
        </w:rPr>
        <w:t>道县县委党史研究室</w:t>
      </w:r>
      <w:r>
        <w:rPr>
          <w:rFonts w:hint="default" w:ascii="Times New Roman" w:hAnsi="Times New Roman" w:eastAsia="Times New Roman" w:cs="Times New Roman"/>
          <w:b/>
          <w:bCs/>
          <w:color w:val="auto"/>
          <w:spacing w:val="0"/>
          <w:kern w:val="0"/>
          <w:position w:val="0"/>
          <w:sz w:val="44"/>
          <w:szCs w:val="44"/>
          <w:shd w:val="clear" w:color="060000" w:fill="auto"/>
          <w:lang w:eastAsia="zh-CN"/>
        </w:rPr>
        <w:t>202</w:t>
      </w:r>
      <w:r>
        <w:rPr>
          <w:rFonts w:hint="eastAsia" w:eastAsia="Times New Roman" w:cs="Times New Roman"/>
          <w:b/>
          <w:bCs/>
          <w:color w:val="auto"/>
          <w:spacing w:val="0"/>
          <w:kern w:val="0"/>
          <w:position w:val="0"/>
          <w:sz w:val="44"/>
          <w:szCs w:val="44"/>
          <w:shd w:val="clear" w:color="060000" w:fill="auto"/>
          <w:lang w:val="en-US" w:eastAsia="zh-CN"/>
        </w:rPr>
        <w:t>5</w:t>
      </w:r>
      <w:r>
        <w:rPr>
          <w:rFonts w:hint="eastAsia" w:ascii="Times New Roman" w:hAnsi="Times New Roman" w:eastAsia="Times New Roman" w:cs="Times New Roman"/>
          <w:b/>
          <w:bCs/>
          <w:color w:val="auto"/>
          <w:spacing w:val="0"/>
          <w:kern w:val="0"/>
          <w:position w:val="0"/>
          <w:sz w:val="44"/>
          <w:szCs w:val="44"/>
          <w:shd w:val="clear" w:color="060000" w:fill="auto"/>
        </w:rPr>
        <w:t>年度部门</w:t>
      </w:r>
      <w:r>
        <w:rPr>
          <w:rFonts w:hint="eastAsia" w:ascii="Times New Roman" w:hAnsi="Times New Roman" w:eastAsia="Times New Roman" w:cs="Times New Roman"/>
          <w:b/>
          <w:bCs/>
          <w:color w:val="auto"/>
          <w:spacing w:val="0"/>
          <w:kern w:val="0"/>
          <w:position w:val="0"/>
          <w:sz w:val="44"/>
          <w:szCs w:val="44"/>
          <w:shd w:val="clear" w:color="060000" w:fill="auto"/>
          <w:lang w:val="en-US" w:eastAsia="zh-CN"/>
        </w:rPr>
        <w:t>绩效</w:t>
      </w:r>
    </w:p>
    <w:p w14:paraId="2010EBD7">
      <w:pPr>
        <w:spacing w:before="0" w:after="0" w:line="600" w:lineRule="auto"/>
        <w:ind w:left="0" w:right="0" w:firstLine="0"/>
        <w:jc w:val="center"/>
        <w:rPr>
          <w:rFonts w:ascii="Times New Roman" w:hAnsi="Times New Roman" w:eastAsia="Times New Roman" w:cs="Times New Roman"/>
          <w:b/>
          <w:bCs/>
          <w:color w:val="auto"/>
          <w:spacing w:val="0"/>
          <w:kern w:val="0"/>
          <w:position w:val="0"/>
          <w:sz w:val="44"/>
          <w:szCs w:val="44"/>
          <w:shd w:val="clear" w:color="060000" w:fill="auto"/>
        </w:rPr>
      </w:pPr>
      <w:r>
        <w:rPr>
          <w:rFonts w:hint="eastAsia" w:ascii="Times New Roman" w:hAnsi="Times New Roman" w:eastAsia="Times New Roman" w:cs="Times New Roman"/>
          <w:b/>
          <w:bCs/>
          <w:color w:val="auto"/>
          <w:spacing w:val="0"/>
          <w:kern w:val="0"/>
          <w:position w:val="0"/>
          <w:sz w:val="44"/>
          <w:szCs w:val="44"/>
          <w:shd w:val="clear" w:color="060000" w:fill="auto"/>
          <w:lang w:val="en-US" w:eastAsia="zh-CN"/>
        </w:rPr>
        <w:t>自评</w:t>
      </w:r>
      <w:r>
        <w:rPr>
          <w:rFonts w:ascii="Times New Roman" w:hAnsi="Times New Roman" w:eastAsia="Times New Roman" w:cs="Times New Roman"/>
          <w:b/>
          <w:bCs/>
          <w:color w:val="auto"/>
          <w:spacing w:val="0"/>
          <w:kern w:val="0"/>
          <w:position w:val="0"/>
          <w:sz w:val="44"/>
          <w:szCs w:val="44"/>
          <w:shd w:val="clear" w:color="060000" w:fill="auto"/>
        </w:rPr>
        <w:t>报告</w:t>
      </w:r>
    </w:p>
    <w:p w14:paraId="6ABE3A66">
      <w:pPr>
        <w:spacing w:before="0" w:after="0" w:line="600" w:lineRule="auto"/>
        <w:ind w:left="0" w:right="0" w:firstLine="0"/>
        <w:jc w:val="center"/>
        <w:rPr>
          <w:rFonts w:ascii="Times New Roman" w:hAnsi="Times New Roman" w:eastAsia="Times New Roman" w:cs="Times New Roman"/>
          <w:b/>
          <w:bCs/>
          <w:color w:val="auto"/>
          <w:spacing w:val="0"/>
          <w:kern w:val="0"/>
          <w:position w:val="0"/>
          <w:sz w:val="44"/>
          <w:szCs w:val="44"/>
          <w:shd w:val="clear" w:color="060000" w:fill="auto"/>
        </w:rPr>
      </w:pPr>
    </w:p>
    <w:p w14:paraId="69EB06B3">
      <w:pPr>
        <w:ind w:right="11" w:firstLine="482" w:firstLineChars="150"/>
        <w:rPr>
          <w:rFonts w:hint="eastAsia" w:ascii="宋体" w:hAnsi="宋体" w:cs="黑体"/>
          <w:b/>
          <w:kern w:val="0"/>
          <w:sz w:val="32"/>
          <w:szCs w:val="32"/>
          <w:lang w:val="en-US" w:eastAsia="zh-CN"/>
        </w:rPr>
      </w:pPr>
      <w:r>
        <w:rPr>
          <w:rFonts w:hint="eastAsia" w:ascii="宋体" w:hAnsi="宋体" w:cs="黑体"/>
          <w:b/>
          <w:kern w:val="0"/>
          <w:sz w:val="32"/>
          <w:szCs w:val="32"/>
        </w:rPr>
        <w:t>一、</w:t>
      </w:r>
      <w:r>
        <w:rPr>
          <w:rFonts w:hint="eastAsia" w:ascii="宋体" w:hAnsi="宋体" w:cs="黑体"/>
          <w:b/>
          <w:kern w:val="0"/>
          <w:sz w:val="32"/>
          <w:szCs w:val="32"/>
          <w:lang w:val="en-US" w:eastAsia="zh-CN"/>
        </w:rPr>
        <w:t>基本情况</w:t>
      </w:r>
    </w:p>
    <w:p w14:paraId="6BF264D7">
      <w:pPr>
        <w:adjustRightInd w:val="0"/>
        <w:snapToGrid w:val="0"/>
        <w:spacing w:line="600" w:lineRule="exact"/>
        <w:ind w:firstLine="600" w:firstLineChars="200"/>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（一）部门基本情况</w:t>
      </w:r>
    </w:p>
    <w:p w14:paraId="7531ECE1">
      <w:pPr>
        <w:snapToGrid w:val="0"/>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1．主要职能</w:t>
      </w:r>
    </w:p>
    <w:p w14:paraId="1B0B99DE">
      <w:pPr>
        <w:spacing w:line="560" w:lineRule="exact"/>
        <w:ind w:firstLine="450" w:firstLineChars="1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（1）贯彻落实党中央、国务院和省委、省政府、市委、市政府有关党史工作、编修地方志工作的方针、政策及县委、县政府有关规定；规划、拟定和组织全县的党史研究、地方志编修工作。</w:t>
      </w:r>
    </w:p>
    <w:p w14:paraId="5ED8AE43">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征集、整理中共道县地方史资料，研究中共道县地方史，总结历史经验，提供历史借鉴；编写道县地方党史、党史大事记、组织史、党委工作年鉴；编纂出版党史书刊，老同志回忆录；编写主要党史人物传记。</w:t>
      </w:r>
    </w:p>
    <w:p w14:paraId="38433D06">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运用党史、地方志资料和党史、地方志研究成果，开展各种形式的党史、地情宣传教育活动，努力发挥党史资政育人和地方志资治、教化、存史的社会功能；参与和组织重大党史事件、重要党史人物的纪念活动。</w:t>
      </w:r>
    </w:p>
    <w:p w14:paraId="054B542B">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组织全县党史联络工作和指导、督查县内各单位党史、地方志部门的业务工作，审核党史专题、党史书籍，组织对县内各部门专业志稿的评审、验收、出版、评奖；负责市党史联络组的日常工作，为离退休老同志做好党史服务工作。</w:t>
      </w:r>
    </w:p>
    <w:p w14:paraId="06E8CEBF">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pacing w:val="-8"/>
          <w:sz w:val="30"/>
          <w:szCs w:val="30"/>
        </w:rPr>
        <w:t>负责组织编修《道县志》、部门志、乡镇志、专业志及县志丛书工作</w:t>
      </w:r>
      <w:r>
        <w:rPr>
          <w:rFonts w:hint="eastAsia" w:ascii="仿宋_GB2312" w:hAnsi="仿宋_GB2312" w:eastAsia="仿宋_GB2312" w:cs="仿宋_GB2312"/>
          <w:sz w:val="30"/>
          <w:szCs w:val="30"/>
        </w:rPr>
        <w:t>。</w:t>
      </w:r>
    </w:p>
    <w:p w14:paraId="4165FBA6">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（6）收集、整理、研究道县地方文献和县情资料，编辑出版《道县年鉴》。</w:t>
      </w:r>
    </w:p>
    <w:p w14:paraId="6283BB86">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（7）收集、整理、编辑出版《红色印记》等丛书工作。</w:t>
      </w:r>
    </w:p>
    <w:p w14:paraId="1EFF9321">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（8）承办市委党史研究室（市地方志编纂室）和县委、县政府交办的其他事项。</w:t>
      </w:r>
    </w:p>
    <w:p w14:paraId="3E9D897F">
      <w:pPr>
        <w:widowControl/>
        <w:spacing w:line="600" w:lineRule="exac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机构情况</w:t>
      </w:r>
    </w:p>
    <w:p w14:paraId="32F8F513">
      <w:pPr>
        <w:adjustRightInd w:val="0"/>
        <w:snapToGrid w:val="0"/>
        <w:spacing w:line="54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bCs/>
          <w:kern w:val="0"/>
          <w:sz w:val="30"/>
          <w:szCs w:val="30"/>
        </w:rPr>
        <w:t>党史县志办单位内设机构包括：办公室、财务室、文秘室、编辑室等4个职能股室。</w:t>
      </w:r>
    </w:p>
    <w:p w14:paraId="3ACDA374">
      <w:pPr>
        <w:numPr>
          <w:ilvl w:val="0"/>
          <w:numId w:val="1"/>
        </w:numPr>
        <w:snapToGrid w:val="0"/>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人员情况</w:t>
      </w:r>
    </w:p>
    <w:p w14:paraId="7A639129">
      <w:pPr>
        <w:spacing w:line="560" w:lineRule="exact"/>
        <w:ind w:firstLine="750" w:firstLineChars="2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县委党史研究室（县地方志编纂室）机关全额拨款事业编制7名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现有在编人员6名，实有人员6名</w:t>
      </w:r>
      <w:r>
        <w:rPr>
          <w:rFonts w:hint="eastAsia" w:ascii="仿宋_GB2312" w:hAnsi="仿宋_GB2312" w:eastAsia="仿宋_GB2312" w:cs="仿宋_GB2312"/>
          <w:sz w:val="30"/>
          <w:szCs w:val="30"/>
        </w:rPr>
        <w:t>。</w:t>
      </w:r>
    </w:p>
    <w:p w14:paraId="1EBB455F">
      <w:pPr>
        <w:numPr>
          <w:ilvl w:val="0"/>
          <w:numId w:val="0"/>
        </w:numPr>
        <w:adjustRightInd w:val="0"/>
        <w:snapToGrid w:val="0"/>
        <w:spacing w:line="600" w:lineRule="exact"/>
        <w:ind w:firstLine="602" w:firstLineChars="200"/>
        <w:rPr>
          <w:rFonts w:hint="eastAsia" w:ascii="仿宋_GB2312" w:hAnsi="仿宋_GB2312" w:eastAsia="仿宋_GB2312" w:cs="仿宋_GB2312"/>
          <w:b/>
          <w:sz w:val="30"/>
          <w:szCs w:val="30"/>
          <w:lang w:val="en-US" w:eastAsia="zh-CN"/>
        </w:rPr>
      </w:pPr>
      <w:r>
        <w:rPr>
          <w:rFonts w:hint="eastAsia" w:ascii="仿宋_GB2312" w:hAnsi="仿宋_GB2312" w:eastAsia="仿宋_GB2312" w:cs="仿宋_GB2312"/>
          <w:b/>
          <w:sz w:val="30"/>
          <w:szCs w:val="30"/>
          <w:lang w:val="en-US" w:eastAsia="zh-CN"/>
        </w:rPr>
        <w:t>二、</w:t>
      </w:r>
      <w:r>
        <w:rPr>
          <w:rFonts w:hint="eastAsia" w:ascii="仿宋_GB2312" w:hAnsi="仿宋_GB2312" w:eastAsia="仿宋_GB2312" w:cs="仿宋_GB2312"/>
          <w:b/>
          <w:sz w:val="30"/>
          <w:szCs w:val="30"/>
        </w:rPr>
        <w:t>部门整体收支</w:t>
      </w:r>
      <w:r>
        <w:rPr>
          <w:rFonts w:hint="eastAsia" w:ascii="仿宋_GB2312" w:hAnsi="仿宋_GB2312" w:eastAsia="仿宋_GB2312" w:cs="仿宋_GB2312"/>
          <w:b/>
          <w:sz w:val="30"/>
          <w:szCs w:val="30"/>
          <w:lang w:val="en-US" w:eastAsia="zh-CN"/>
        </w:rPr>
        <w:t>绩效目标</w:t>
      </w:r>
    </w:p>
    <w:p w14:paraId="57C88AA3">
      <w:pPr>
        <w:adjustRightInd w:val="0"/>
        <w:snapToGrid w:val="0"/>
        <w:spacing w:line="56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lang w:val="en-US" w:eastAsia="zh-CN"/>
        </w:rPr>
        <w:t>目标一：</w:t>
      </w:r>
      <w:r>
        <w:rPr>
          <w:rFonts w:hint="eastAsia" w:ascii="仿宋_GB2312" w:hAnsi="Times New Roman" w:eastAsia="仿宋_GB2312" w:cs="仿宋_GB2312"/>
          <w:sz w:val="32"/>
          <w:szCs w:val="32"/>
        </w:rPr>
        <w:t>抓实党风廉政建设。一是开展中央八项规定精神专题学习教育。二是学习贯彻习近平新时代中国特色社会主义思想。三是坚持清正廉洁。</w:t>
      </w:r>
    </w:p>
    <w:p w14:paraId="547801D0">
      <w:pPr>
        <w:adjustRightInd w:val="0"/>
        <w:snapToGrid w:val="0"/>
        <w:spacing w:line="56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lang w:val="en-US" w:eastAsia="zh-CN"/>
        </w:rPr>
        <w:t>目标二：</w:t>
      </w:r>
      <w:r>
        <w:rPr>
          <w:rFonts w:hint="eastAsia" w:ascii="仿宋_GB2312" w:hAnsi="Times New Roman" w:eastAsia="仿宋_GB2312" w:cs="仿宋_GB2312"/>
          <w:sz w:val="32"/>
          <w:szCs w:val="32"/>
        </w:rPr>
        <w:t>落实党管意识形态责任。一是坚持“四个纳入”。二是落实“四个责任”。三是落实网络意识形态工作责任制。四是抓好常态管理。重点做好意识形态工作述职评议制度和分析研判制度的常态化落实，2025年开展意识形态领域分析研判会3次。</w:t>
      </w:r>
    </w:p>
    <w:p w14:paraId="15ECDBB6">
      <w:pPr>
        <w:adjustRightInd w:val="0"/>
        <w:snapToGrid w:val="0"/>
        <w:spacing w:line="56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lang w:val="en-US" w:eastAsia="zh-CN"/>
        </w:rPr>
        <w:t>目标三：</w:t>
      </w:r>
      <w:r>
        <w:rPr>
          <w:rFonts w:hint="eastAsia" w:ascii="仿宋_GB2312" w:hAnsi="Times New Roman" w:eastAsia="仿宋_GB2312" w:cs="仿宋_GB2312"/>
          <w:sz w:val="32"/>
          <w:szCs w:val="32"/>
        </w:rPr>
        <w:t>推进党史重点领域工作。按省、市、县要求设立党史联络工作组，赵宇鹏任组长，实地走访柑子园、寿雁、仙子脚镇等地，考察调研毛泽东过道县真实史料，挖掘红军在道县的行动轨迹，丰富道县红色史料。</w:t>
      </w:r>
    </w:p>
    <w:p w14:paraId="299B4D11">
      <w:pPr>
        <w:adjustRightInd w:val="0"/>
        <w:snapToGrid w:val="0"/>
        <w:spacing w:line="56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lang w:val="en-US" w:eastAsia="zh-CN"/>
        </w:rPr>
        <w:t>目标四：</w:t>
      </w:r>
      <w:r>
        <w:rPr>
          <w:rFonts w:hint="eastAsia" w:ascii="仿宋_GB2312" w:hAnsi="Times New Roman" w:eastAsia="仿宋_GB2312" w:cs="仿宋_GB2312"/>
          <w:sz w:val="32"/>
          <w:szCs w:val="32"/>
        </w:rPr>
        <w:t>业务工作对标对表。对标中国年鉴精品工程精品年鉴，通过实地调查、指导初稿写作，年鉴质量进一步提升。一是编纂完成《道县年鉴（2025）》。收录彩页图照54幅，随文图照152幅，表格17个，即将交付印刷。二是学习借鉴其他市县区扶贫志、地方志编写经验，用于指导道县志鉴编纂。对《双牌县扶贫志》《江华瑶族自治县扶贫志》《江永县扶贫志》等扶贫志书籍进行审稿，汲取了编纂经验。三是参与2025年永州市各县区年鉴专家网上评审会。四是编写完成《道县县委工作大事记（2023）》。</w:t>
      </w:r>
    </w:p>
    <w:p w14:paraId="6CA90A8F">
      <w:pPr>
        <w:adjustRightInd w:val="0"/>
        <w:snapToGrid w:val="0"/>
        <w:spacing w:line="560" w:lineRule="exact"/>
        <w:ind w:firstLine="640" w:firstLineChars="200"/>
        <w:rPr>
          <w:rFonts w:hint="eastAsia" w:ascii="仿宋_GB2312" w:hAnsi="Times New Roman" w:eastAsia="仿宋_GB2312" w:cs="仿宋_GB2312"/>
          <w:sz w:val="32"/>
          <w:szCs w:val="32"/>
          <w:lang w:val="en-US" w:eastAsia="zh-CN"/>
        </w:rPr>
      </w:pPr>
      <w:r>
        <w:rPr>
          <w:rFonts w:hint="eastAsia" w:ascii="仿宋_GB2312" w:hAnsi="Times New Roman" w:eastAsia="仿宋_GB2312" w:cs="仿宋_GB2312"/>
          <w:sz w:val="32"/>
          <w:szCs w:val="32"/>
          <w:lang w:val="en-US" w:eastAsia="zh-CN"/>
        </w:rPr>
        <w:t>目标五：</w:t>
      </w:r>
      <w:r>
        <w:rPr>
          <w:rFonts w:hint="eastAsia" w:ascii="仿宋_GB2312" w:hAnsi="Times New Roman" w:eastAsia="仿宋_GB2312" w:cs="仿宋_GB2312"/>
          <w:sz w:val="32"/>
          <w:szCs w:val="32"/>
        </w:rPr>
        <w:t>紧盯中心工作。一是加强巩固乡村振兴与防返贫监测。根据县委驻村工作安排，选派1名班子成员前往清塘镇濂南村驻村工作队任第一队长，助力乡村振兴工作；结对帮扶清塘镇营乐源村，3名干部职工结对监测户或脱困户，开展入户走访，宣传政策，因户施策开展帮扶。二是常态化开展文明创建。开展潇水北路责任路段文明劝导，包干入户宣传文明知识、城乡居民医保政策等，对责任路段车辆乱停、占道经营等文明现象进行文明劝导及卫生清扫。</w:t>
      </w:r>
    </w:p>
    <w:p w14:paraId="56555F34">
      <w:pPr>
        <w:ind w:firstLine="602" w:firstLineChars="200"/>
        <w:rPr>
          <w:rFonts w:hint="eastAsia" w:ascii="仿宋_GB2312" w:hAnsi="仿宋_GB2312" w:eastAsia="仿宋_GB2312" w:cs="仿宋_GB2312"/>
          <w:b/>
          <w:sz w:val="30"/>
          <w:szCs w:val="30"/>
          <w:lang w:val="en-US" w:eastAsia="zh-CN"/>
        </w:rPr>
      </w:pPr>
      <w:r>
        <w:rPr>
          <w:rFonts w:hint="eastAsia" w:ascii="仿宋_GB2312" w:hAnsi="仿宋_GB2312" w:eastAsia="仿宋_GB2312" w:cs="仿宋_GB2312"/>
          <w:b/>
          <w:sz w:val="30"/>
          <w:szCs w:val="30"/>
          <w:lang w:val="en-US" w:eastAsia="zh-CN"/>
        </w:rPr>
        <w:t>三</w:t>
      </w:r>
      <w:r>
        <w:rPr>
          <w:rFonts w:hint="eastAsia" w:ascii="仿宋_GB2312" w:hAnsi="仿宋_GB2312" w:eastAsia="仿宋_GB2312" w:cs="仿宋_GB2312"/>
          <w:b/>
          <w:sz w:val="30"/>
          <w:szCs w:val="30"/>
        </w:rPr>
        <w:t>、一般公共预算拨款支出</w:t>
      </w:r>
      <w:r>
        <w:rPr>
          <w:rFonts w:hint="eastAsia" w:ascii="仿宋_GB2312" w:hAnsi="仿宋_GB2312" w:eastAsia="仿宋_GB2312" w:cs="仿宋_GB2312"/>
          <w:b/>
          <w:sz w:val="30"/>
          <w:szCs w:val="30"/>
          <w:lang w:val="en-US" w:eastAsia="zh-CN"/>
        </w:rPr>
        <w:t>情况</w:t>
      </w:r>
    </w:p>
    <w:p w14:paraId="761ABF03">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一般公共预算拨款支出</w:t>
      </w:r>
      <w:r>
        <w:rPr>
          <w:rFonts w:hint="eastAsia" w:ascii="仿宋_GB2312" w:hAnsi="仿宋_GB2312" w:eastAsia="仿宋_GB2312" w:cs="仿宋_GB2312"/>
          <w:sz w:val="30"/>
          <w:szCs w:val="30"/>
          <w:lang w:val="en-US" w:eastAsia="zh-CN"/>
        </w:rPr>
        <w:t>102.59</w:t>
      </w:r>
      <w:r>
        <w:rPr>
          <w:rFonts w:hint="eastAsia" w:ascii="仿宋_GB2312" w:hAnsi="仿宋_GB2312" w:eastAsia="仿宋_GB2312" w:cs="仿宋_GB2312"/>
          <w:sz w:val="30"/>
          <w:szCs w:val="30"/>
        </w:rPr>
        <w:t>万元，</w:t>
      </w:r>
      <w:r>
        <w:rPr>
          <w:rFonts w:hint="eastAsia" w:ascii="仿宋_GB2312" w:hAnsi="仿宋_GB2312" w:eastAsia="仿宋_GB2312" w:cs="仿宋_GB2312"/>
          <w:sz w:val="30"/>
          <w:szCs w:val="30"/>
          <w:lang w:val="en-US" w:eastAsia="zh-CN"/>
        </w:rPr>
        <w:t>其中基本支出89.25万元，项目支出13.34万元，</w:t>
      </w:r>
      <w:r>
        <w:rPr>
          <w:rFonts w:hint="eastAsia" w:ascii="仿宋_GB2312" w:hAnsi="仿宋_GB2312" w:eastAsia="仿宋_GB2312" w:cs="仿宋_GB2312"/>
          <w:sz w:val="30"/>
          <w:szCs w:val="30"/>
        </w:rPr>
        <w:t>具体安排情况如下：</w:t>
      </w:r>
    </w:p>
    <w:p w14:paraId="528034DF">
      <w:pPr>
        <w:numPr>
          <w:ilvl w:val="0"/>
          <w:numId w:val="2"/>
        </w:num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基本支出情况</w:t>
      </w:r>
    </w:p>
    <w:p w14:paraId="0035D10A">
      <w:pPr>
        <w:ind w:firstLine="600" w:firstLineChars="200"/>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工资福利支出</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79.58</w:t>
      </w:r>
      <w:r>
        <w:rPr>
          <w:rFonts w:hint="eastAsia" w:ascii="仿宋_GB2312" w:hAnsi="仿宋_GB2312" w:eastAsia="仿宋_GB2312" w:cs="仿宋_GB2312"/>
          <w:sz w:val="30"/>
          <w:szCs w:val="30"/>
        </w:rPr>
        <w:t>万元；其中</w:t>
      </w:r>
      <w:r>
        <w:rPr>
          <w:rFonts w:hint="eastAsia" w:ascii="仿宋_GB2312" w:hAnsi="仿宋_GB2312" w:eastAsia="仿宋_GB2312" w:cs="仿宋_GB2312"/>
          <w:sz w:val="30"/>
          <w:szCs w:val="30"/>
          <w:highlight w:val="none"/>
        </w:rPr>
        <w:t>：基本工资</w:t>
      </w:r>
      <w:r>
        <w:rPr>
          <w:rFonts w:hint="eastAsia" w:ascii="仿宋_GB2312" w:hAnsi="仿宋_GB2312" w:eastAsia="仿宋_GB2312" w:cs="仿宋_GB2312"/>
          <w:sz w:val="30"/>
          <w:szCs w:val="30"/>
          <w:highlight w:val="none"/>
          <w:lang w:val="en-US" w:eastAsia="zh-CN"/>
        </w:rPr>
        <w:t>39.62</w:t>
      </w:r>
      <w:r>
        <w:rPr>
          <w:rFonts w:hint="eastAsia" w:ascii="仿宋_GB2312" w:hAnsi="仿宋_GB2312" w:eastAsia="仿宋_GB2312" w:cs="仿宋_GB2312"/>
          <w:sz w:val="30"/>
          <w:szCs w:val="30"/>
          <w:highlight w:val="none"/>
        </w:rPr>
        <w:t>万元，津贴补贴</w:t>
      </w:r>
      <w:r>
        <w:rPr>
          <w:rFonts w:hint="eastAsia" w:ascii="仿宋_GB2312" w:hAnsi="仿宋_GB2312" w:eastAsia="仿宋_GB2312" w:cs="仿宋_GB2312"/>
          <w:sz w:val="30"/>
          <w:szCs w:val="30"/>
          <w:highlight w:val="none"/>
          <w:lang w:val="en-US" w:eastAsia="zh-CN"/>
        </w:rPr>
        <w:t>13.97</w:t>
      </w:r>
      <w:r>
        <w:rPr>
          <w:rFonts w:hint="eastAsia" w:ascii="仿宋_GB2312" w:hAnsi="仿宋_GB2312" w:eastAsia="仿宋_GB2312" w:cs="仿宋_GB2312"/>
          <w:sz w:val="30"/>
          <w:szCs w:val="30"/>
          <w:highlight w:val="none"/>
        </w:rPr>
        <w:t>万元，绩效</w:t>
      </w:r>
      <w:r>
        <w:rPr>
          <w:rFonts w:hint="eastAsia" w:ascii="仿宋_GB2312" w:hAnsi="仿宋_GB2312" w:eastAsia="仿宋_GB2312" w:cs="仿宋_GB2312"/>
          <w:sz w:val="30"/>
          <w:szCs w:val="30"/>
          <w:highlight w:val="none"/>
          <w:lang w:val="en-US" w:eastAsia="zh-CN"/>
        </w:rPr>
        <w:t>工资11.35万元，</w:t>
      </w:r>
      <w:r>
        <w:rPr>
          <w:rFonts w:hint="eastAsia" w:ascii="仿宋_GB2312" w:hAnsi="仿宋_GB2312" w:eastAsia="仿宋_GB2312" w:cs="仿宋_GB2312"/>
          <w:sz w:val="30"/>
          <w:szCs w:val="30"/>
          <w:highlight w:val="none"/>
        </w:rPr>
        <w:t>奖金</w:t>
      </w:r>
      <w:r>
        <w:rPr>
          <w:rFonts w:hint="eastAsia" w:ascii="仿宋_GB2312" w:hAnsi="仿宋_GB2312" w:eastAsia="仿宋_GB2312" w:cs="仿宋_GB2312"/>
          <w:sz w:val="30"/>
          <w:szCs w:val="30"/>
          <w:highlight w:val="none"/>
          <w:lang w:val="en-US" w:eastAsia="zh-CN"/>
        </w:rPr>
        <w:t>2.59</w:t>
      </w:r>
      <w:r>
        <w:rPr>
          <w:rFonts w:hint="eastAsia" w:ascii="仿宋_GB2312" w:hAnsi="仿宋_GB2312" w:eastAsia="仿宋_GB2312" w:cs="仿宋_GB2312"/>
          <w:sz w:val="30"/>
          <w:szCs w:val="30"/>
          <w:highlight w:val="none"/>
        </w:rPr>
        <w:t>万元，养老保险缴费</w:t>
      </w:r>
      <w:r>
        <w:rPr>
          <w:rFonts w:hint="eastAsia" w:ascii="仿宋_GB2312" w:hAnsi="仿宋_GB2312" w:eastAsia="仿宋_GB2312" w:cs="仿宋_GB2312"/>
          <w:sz w:val="30"/>
          <w:szCs w:val="30"/>
          <w:highlight w:val="none"/>
          <w:lang w:val="en-US" w:eastAsia="zh-CN"/>
        </w:rPr>
        <w:t>7.29</w:t>
      </w:r>
      <w:r>
        <w:rPr>
          <w:rFonts w:hint="eastAsia" w:ascii="仿宋_GB2312" w:hAnsi="仿宋_GB2312" w:eastAsia="仿宋_GB2312" w:cs="仿宋_GB2312"/>
          <w:sz w:val="30"/>
          <w:szCs w:val="30"/>
          <w:highlight w:val="none"/>
        </w:rPr>
        <w:t>万元，医疗保险缴费</w:t>
      </w:r>
      <w:r>
        <w:rPr>
          <w:rFonts w:hint="eastAsia" w:ascii="仿宋_GB2312" w:hAnsi="仿宋_GB2312" w:eastAsia="仿宋_GB2312" w:cs="仿宋_GB2312"/>
          <w:sz w:val="30"/>
          <w:szCs w:val="30"/>
          <w:highlight w:val="none"/>
          <w:lang w:val="en-US" w:eastAsia="zh-CN"/>
        </w:rPr>
        <w:t>3.96</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eastAsia="zh-CN"/>
        </w:rPr>
        <w:t>，</w:t>
      </w:r>
      <w:r>
        <w:rPr>
          <w:rFonts w:hint="eastAsia" w:ascii="Times New Roman" w:hAnsi="Times New Roman" w:eastAsia="仿宋_GB2312" w:cs="Times New Roman"/>
          <w:color w:val="000000"/>
          <w:kern w:val="0"/>
          <w:sz w:val="32"/>
          <w:szCs w:val="32"/>
          <w:lang w:val="en-US" w:eastAsia="zh-CN" w:bidi="ar-SA"/>
        </w:rPr>
        <w:t>对个人和家庭的补助0.8万元</w:t>
      </w:r>
      <w:r>
        <w:rPr>
          <w:rFonts w:hint="eastAsia" w:ascii="仿宋_GB2312" w:hAnsi="仿宋_GB2312" w:eastAsia="仿宋_GB2312" w:cs="仿宋_GB2312"/>
          <w:sz w:val="30"/>
          <w:szCs w:val="30"/>
          <w:highlight w:val="none"/>
          <w:lang w:val="en-US" w:eastAsia="zh-CN"/>
        </w:rPr>
        <w:t>。</w:t>
      </w:r>
    </w:p>
    <w:p w14:paraId="463D64B1">
      <w:pPr>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w:t>
      </w:r>
      <w:r>
        <w:rPr>
          <w:rFonts w:hint="eastAsia" w:ascii="仿宋_GB2312" w:hAnsi="仿宋_GB2312" w:eastAsia="仿宋_GB2312" w:cs="仿宋_GB2312"/>
          <w:sz w:val="30"/>
          <w:szCs w:val="30"/>
          <w:highlight w:val="none"/>
          <w:lang w:eastAsia="zh-CN"/>
        </w:rPr>
        <w:t>商品和服务支出：</w:t>
      </w:r>
      <w:r>
        <w:rPr>
          <w:rFonts w:hint="eastAsia" w:ascii="仿宋_GB2312" w:hAnsi="仿宋_GB2312" w:eastAsia="仿宋_GB2312" w:cs="仿宋_GB2312"/>
          <w:sz w:val="30"/>
          <w:szCs w:val="30"/>
          <w:highlight w:val="none"/>
          <w:lang w:val="en-US" w:eastAsia="zh-CN"/>
        </w:rPr>
        <w:t>9.66万元；</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lang w:val="en-US" w:eastAsia="zh-CN"/>
        </w:rPr>
        <w:t>公务接待</w:t>
      </w:r>
      <w:r>
        <w:rPr>
          <w:rFonts w:hint="eastAsia" w:ascii="仿宋_GB2312" w:hAnsi="仿宋_GB2312" w:eastAsia="仿宋_GB2312" w:cs="仿宋_GB2312"/>
          <w:sz w:val="30"/>
          <w:szCs w:val="30"/>
          <w:highlight w:val="none"/>
        </w:rPr>
        <w:t>费</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val="en-US" w:eastAsia="zh-CN"/>
        </w:rPr>
        <w:t>办公费1.20万元，电费0.2万元，工会经费1.1万元，</w:t>
      </w:r>
      <w:r>
        <w:rPr>
          <w:rFonts w:hint="eastAsia" w:ascii="仿宋_GB2312" w:hAnsi="仿宋_GB2312" w:eastAsia="仿宋_GB2312" w:cs="仿宋_GB2312"/>
          <w:sz w:val="30"/>
          <w:szCs w:val="30"/>
          <w:highlight w:val="none"/>
        </w:rPr>
        <w:t>其他</w:t>
      </w:r>
      <w:r>
        <w:rPr>
          <w:rFonts w:hint="eastAsia" w:ascii="仿宋_GB2312" w:hAnsi="仿宋_GB2312" w:eastAsia="仿宋_GB2312" w:cs="仿宋_GB2312"/>
          <w:sz w:val="30"/>
          <w:szCs w:val="30"/>
          <w:highlight w:val="none"/>
          <w:lang w:val="en-US" w:eastAsia="zh-CN"/>
        </w:rPr>
        <w:t>交通费4.47</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其他商品与服务支出2.6万元</w:t>
      </w:r>
      <w:r>
        <w:rPr>
          <w:rFonts w:hint="eastAsia" w:ascii="仿宋_GB2312" w:hAnsi="仿宋_GB2312" w:eastAsia="仿宋_GB2312" w:cs="仿宋_GB2312"/>
          <w:sz w:val="30"/>
          <w:szCs w:val="30"/>
          <w:highlight w:val="none"/>
        </w:rPr>
        <w:t>。</w:t>
      </w:r>
    </w:p>
    <w:p w14:paraId="514C7669">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项目支出情况</w:t>
      </w:r>
    </w:p>
    <w:p w14:paraId="1A6ED4F9">
      <w:pPr>
        <w:pStyle w:val="16"/>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年本部门项目支出预算</w:t>
      </w:r>
      <w:r>
        <w:rPr>
          <w:rFonts w:hint="eastAsia" w:ascii="仿宋_GB2312" w:hAnsi="仿宋_GB2312" w:eastAsia="仿宋_GB2312" w:cs="仿宋_GB2312"/>
          <w:sz w:val="30"/>
          <w:szCs w:val="30"/>
          <w:lang w:val="en-US" w:eastAsia="zh-CN"/>
        </w:rPr>
        <w:t>13.34</w:t>
      </w:r>
      <w:r>
        <w:rPr>
          <w:rFonts w:hint="eastAsia" w:ascii="仿宋_GB2312" w:hAnsi="仿宋_GB2312" w:eastAsia="仿宋_GB2312" w:cs="仿宋_GB2312"/>
          <w:sz w:val="30"/>
          <w:szCs w:val="30"/>
        </w:rPr>
        <w:t>万元，主要是部门为完成特定行政工作任务或事业发展目标而发生的支出，包括有关事业发展专项、专项业务费、基本建设支出等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其中：专项商品和服务支出</w:t>
      </w:r>
      <w:r>
        <w:rPr>
          <w:rFonts w:hint="eastAsia" w:ascii="仿宋_GB2312" w:hAnsi="仿宋_GB2312" w:eastAsia="仿宋_GB2312" w:cs="仿宋_GB2312"/>
          <w:sz w:val="30"/>
          <w:szCs w:val="30"/>
          <w:lang w:val="en-US" w:eastAsia="zh-CN"/>
        </w:rPr>
        <w:t>13.34</w:t>
      </w:r>
      <w:r>
        <w:rPr>
          <w:rFonts w:hint="eastAsia" w:ascii="仿宋_GB2312" w:hAnsi="仿宋_GB2312" w:eastAsia="仿宋_GB2312" w:cs="仿宋_GB2312"/>
          <w:sz w:val="30"/>
          <w:szCs w:val="30"/>
        </w:rPr>
        <w:t>万元，主要用于党史联络经费</w:t>
      </w:r>
      <w:r>
        <w:rPr>
          <w:rFonts w:hint="eastAsia" w:ascii="仿宋_GB2312" w:hAnsi="仿宋_GB2312" w:eastAsia="仿宋_GB2312" w:cs="仿宋_GB2312"/>
          <w:sz w:val="30"/>
          <w:szCs w:val="30"/>
          <w:lang w:val="en-US" w:eastAsia="zh-CN"/>
        </w:rPr>
        <w:t>1.49</w:t>
      </w:r>
      <w:r>
        <w:rPr>
          <w:rFonts w:hint="eastAsia" w:ascii="仿宋_GB2312" w:hAnsi="仿宋_GB2312" w:eastAsia="仿宋_GB2312" w:cs="仿宋_GB2312"/>
          <w:sz w:val="30"/>
          <w:szCs w:val="30"/>
        </w:rPr>
        <w:t>万元，道县（</w:t>
      </w:r>
      <w:r>
        <w:rPr>
          <w:rFonts w:hint="eastAsia" w:ascii="仿宋_GB2312" w:hAnsi="仿宋_GB2312" w:eastAsia="仿宋_GB2312" w:cs="仿宋_GB2312"/>
          <w:sz w:val="30"/>
          <w:szCs w:val="30"/>
          <w:lang w:val="en-US" w:eastAsia="zh-CN"/>
        </w:rPr>
        <w:t>2025</w:t>
      </w:r>
      <w:r>
        <w:rPr>
          <w:rFonts w:hint="eastAsia" w:ascii="仿宋_GB2312" w:hAnsi="仿宋_GB2312" w:eastAsia="仿宋_GB2312" w:cs="仿宋_GB2312"/>
          <w:sz w:val="30"/>
          <w:szCs w:val="30"/>
        </w:rPr>
        <w:t>）年鉴编纂经费</w:t>
      </w:r>
      <w:r>
        <w:rPr>
          <w:rFonts w:hint="eastAsia" w:ascii="仿宋_GB2312" w:hAnsi="仿宋_GB2312" w:eastAsia="仿宋_GB2312" w:cs="仿宋_GB2312"/>
          <w:sz w:val="30"/>
          <w:szCs w:val="30"/>
          <w:lang w:val="en-US" w:eastAsia="zh-CN"/>
        </w:rPr>
        <w:t>11.85</w:t>
      </w:r>
      <w:r>
        <w:rPr>
          <w:rFonts w:hint="eastAsia" w:ascii="仿宋_GB2312" w:hAnsi="仿宋_GB2312" w:eastAsia="仿宋_GB2312" w:cs="仿宋_GB2312"/>
          <w:sz w:val="30"/>
          <w:szCs w:val="30"/>
        </w:rPr>
        <w:t>万元</w:t>
      </w:r>
      <w:r>
        <w:rPr>
          <w:rFonts w:hint="eastAsia" w:ascii="仿宋_GB2312" w:hAnsi="仿宋_GB2312" w:eastAsia="仿宋_GB2312" w:cs="仿宋_GB2312"/>
          <w:sz w:val="30"/>
          <w:szCs w:val="30"/>
          <w:lang w:val="en-US" w:eastAsia="zh-CN"/>
        </w:rPr>
        <w:t>。</w:t>
      </w:r>
    </w:p>
    <w:p w14:paraId="60F96B77">
      <w:pPr>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三公经费使用情况：</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度本单位“三公”经费总额为</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万元，其中公务用车运行及维护费用</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万元，公务接待费</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万元。与上年度相比</w:t>
      </w:r>
      <w:r>
        <w:rPr>
          <w:rFonts w:hint="eastAsia" w:ascii="仿宋_GB2312" w:hAnsi="仿宋_GB2312" w:eastAsia="仿宋_GB2312" w:cs="仿宋_GB2312"/>
          <w:sz w:val="30"/>
          <w:szCs w:val="30"/>
          <w:lang w:val="en-US" w:eastAsia="zh-CN"/>
        </w:rPr>
        <w:t>减少</w:t>
      </w:r>
      <w:r>
        <w:rPr>
          <w:rFonts w:hint="eastAsia" w:ascii="仿宋_GB2312" w:hAnsi="仿宋_GB2312" w:eastAsia="仿宋_GB2312" w:cs="仿宋_GB2312"/>
          <w:sz w:val="30"/>
          <w:szCs w:val="30"/>
        </w:rPr>
        <w:t>了</w:t>
      </w:r>
      <w:r>
        <w:rPr>
          <w:rFonts w:hint="eastAsia" w:ascii="仿宋_GB2312" w:hAnsi="仿宋_GB2312" w:eastAsia="仿宋_GB2312" w:cs="仿宋_GB2312"/>
          <w:sz w:val="30"/>
          <w:szCs w:val="30"/>
          <w:lang w:val="en-US" w:eastAsia="zh-CN"/>
        </w:rPr>
        <w:t>0.5</w:t>
      </w:r>
      <w:r>
        <w:rPr>
          <w:rFonts w:hint="eastAsia" w:ascii="仿宋_GB2312" w:hAnsi="仿宋_GB2312" w:eastAsia="仿宋_GB2312" w:cs="仿宋_GB2312"/>
          <w:sz w:val="30"/>
          <w:szCs w:val="30"/>
        </w:rPr>
        <w:t>万元，</w:t>
      </w:r>
      <w:r>
        <w:rPr>
          <w:rFonts w:hint="eastAsia" w:ascii="仿宋_GB2312" w:hAnsi="仿宋_GB2312" w:eastAsia="仿宋_GB2312" w:cs="仿宋_GB2312"/>
          <w:sz w:val="30"/>
          <w:szCs w:val="30"/>
          <w:lang w:val="en-US" w:eastAsia="zh-CN"/>
        </w:rPr>
        <w:t>减少比例100</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公务用车购置数0台，车辆保有量</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台。</w:t>
      </w:r>
    </w:p>
    <w:p w14:paraId="59475EA7">
      <w:pPr>
        <w:ind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rPr>
        <w:t>三、政府性基金预算支出情况</w:t>
      </w:r>
      <w:r>
        <w:rPr>
          <w:rFonts w:hint="eastAsia" w:ascii="仿宋_GB2312" w:hAnsi="仿宋_GB2312" w:eastAsia="仿宋_GB2312" w:cs="仿宋_GB2312"/>
          <w:b/>
          <w:bCs/>
          <w:sz w:val="30"/>
          <w:szCs w:val="30"/>
          <w:lang w:eastAsia="zh-CN"/>
        </w:rPr>
        <w:t>。</w:t>
      </w:r>
    </w:p>
    <w:p w14:paraId="303A6550">
      <w:pPr>
        <w:ind w:firstLine="602" w:firstLineChars="200"/>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本单位无政府性基金预算支出。</w:t>
      </w:r>
    </w:p>
    <w:p w14:paraId="1532B4BA">
      <w:pPr>
        <w:numPr>
          <w:ilvl w:val="0"/>
          <w:numId w:val="0"/>
        </w:numPr>
        <w:ind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val="en-US" w:eastAsia="zh-CN"/>
        </w:rPr>
        <w:t>四、</w:t>
      </w:r>
      <w:r>
        <w:rPr>
          <w:rFonts w:hint="eastAsia" w:ascii="仿宋_GB2312" w:hAnsi="仿宋_GB2312" w:eastAsia="仿宋_GB2312" w:cs="仿宋_GB2312"/>
          <w:b/>
          <w:bCs/>
          <w:sz w:val="30"/>
          <w:szCs w:val="30"/>
          <w:lang w:eastAsia="zh-CN"/>
        </w:rPr>
        <w:t>国有资本经营预算支出情况</w:t>
      </w:r>
    </w:p>
    <w:p w14:paraId="0348F22E">
      <w:pPr>
        <w:numPr>
          <w:ilvl w:val="0"/>
          <w:numId w:val="0"/>
        </w:numPr>
        <w:ind w:leftChars="200"/>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 xml:space="preserve"> 本单位无国有资本经营预算支出。</w:t>
      </w:r>
    </w:p>
    <w:p w14:paraId="14BB400E">
      <w:pPr>
        <w:widowControl w:val="0"/>
        <w:numPr>
          <w:ilvl w:val="0"/>
          <w:numId w:val="3"/>
        </w:numPr>
        <w:ind w:firstLine="602" w:firstLineChars="200"/>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社会保险基金预算支出情况</w:t>
      </w:r>
    </w:p>
    <w:p w14:paraId="0906131D">
      <w:pPr>
        <w:widowControl w:val="0"/>
        <w:numPr>
          <w:ilvl w:val="0"/>
          <w:numId w:val="0"/>
        </w:numPr>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val="en-US" w:eastAsia="zh-CN"/>
        </w:rPr>
        <w:t xml:space="preserve">     本单位无社会保险基金预算支出。</w:t>
      </w:r>
    </w:p>
    <w:p w14:paraId="7EB6EB66">
      <w:pPr>
        <w:widowControl w:val="0"/>
        <w:numPr>
          <w:ilvl w:val="0"/>
          <w:numId w:val="3"/>
        </w:numPr>
        <w:ind w:left="0" w:leftChars="0" w:firstLine="602" w:firstLineChars="200"/>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部门整体支出绩效情况</w:t>
      </w:r>
    </w:p>
    <w:p w14:paraId="7751843A">
      <w:pPr>
        <w:keepNext w:val="0"/>
        <w:keepLines w:val="0"/>
        <w:pageBreakBefore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val="0"/>
          <w:bCs w:val="0"/>
          <w:sz w:val="30"/>
          <w:szCs w:val="30"/>
          <w:lang w:val="en-US" w:eastAsia="zh-CN"/>
        </w:rPr>
        <w:t>本单位严格按照我县财政局绩效股要求，针对项目资金填写了申报表、跟踪表以及年终绩效报告。针对部门绩效情况分为项目绩效目标完成情况与整体绩效目标完成情况。</w:t>
      </w:r>
    </w:p>
    <w:p w14:paraId="31CBB932">
      <w:pPr>
        <w:widowControl/>
        <w:adjustRightInd w:val="0"/>
        <w:snapToGrid w:val="0"/>
        <w:spacing w:line="560" w:lineRule="exact"/>
        <w:ind w:firstLine="643" w:firstLineChars="200"/>
        <w:rPr>
          <w:rFonts w:hint="eastAsia" w:ascii="仿宋_GB2312" w:eastAsia="仿宋_GB2312" w:cs="仿宋_GB2312"/>
          <w:bCs/>
          <w:sz w:val="32"/>
          <w:szCs w:val="32"/>
        </w:rPr>
      </w:pPr>
      <w:r>
        <w:rPr>
          <w:rFonts w:hint="eastAsia" w:ascii="仿宋_GB2312" w:eastAsia="仿宋_GB2312" w:cs="仿宋_GB2312"/>
          <w:b/>
          <w:bCs/>
          <w:sz w:val="32"/>
          <w:szCs w:val="32"/>
        </w:rPr>
        <w:t>1、抓实党风廉政建设。一是开展中央八项规定精神专题学习教育</w:t>
      </w:r>
      <w:r>
        <w:rPr>
          <w:rFonts w:ascii="仿宋_GB2312" w:eastAsia="仿宋_GB2312" w:cs="仿宋_GB2312"/>
          <w:b/>
          <w:bCs/>
          <w:sz w:val="32"/>
          <w:szCs w:val="32"/>
        </w:rPr>
        <w:t>。</w:t>
      </w:r>
      <w:r>
        <w:rPr>
          <w:rFonts w:hint="eastAsia" w:ascii="仿宋_GB2312" w:eastAsia="仿宋_GB2312" w:cs="仿宋_GB2312"/>
          <w:sz w:val="32"/>
          <w:szCs w:val="32"/>
        </w:rPr>
        <w:t>班子成员聚焦“认真学习研讨、深入查摆问题、开展集中整治、实行开门教育”四个方面统筹推进，</w:t>
      </w:r>
      <w:r>
        <w:rPr>
          <w:rFonts w:hint="eastAsia" w:ascii="仿宋_GB2312" w:hAnsi="仿宋_GB2312" w:eastAsia="仿宋_GB2312" w:cs="仿宋_GB2312"/>
          <w:sz w:val="32"/>
          <w:szCs w:val="32"/>
        </w:rPr>
        <w:t>召开专题部署会2次，班子成员带头自查自纠、带头讲党课；</w:t>
      </w:r>
      <w:r>
        <w:rPr>
          <w:rFonts w:hint="eastAsia" w:ascii="仿宋_GB2312" w:eastAsia="仿宋_GB2312" w:cs="仿宋_GB2312"/>
          <w:sz w:val="32"/>
          <w:szCs w:val="32"/>
        </w:rPr>
        <w:t>全年开展中央八项规定学习教育研讨会5次，支部书记聂悟真讲党课3次；并召开2次专题警示教育会，</w:t>
      </w:r>
      <w:r>
        <w:rPr>
          <w:rFonts w:hint="eastAsia" w:ascii="仿宋_GB2312" w:hAnsi="仿宋_GB2312" w:eastAsia="仿宋_GB2312" w:cs="仿宋_GB2312"/>
          <w:sz w:val="32"/>
          <w:szCs w:val="32"/>
        </w:rPr>
        <w:t>通报本地以及外地违反八项规定典型案例，切实做到以案示警、以案明纪</w:t>
      </w:r>
      <w:r>
        <w:rPr>
          <w:rFonts w:hint="eastAsia" w:ascii="仿宋_GB2312" w:eastAsia="仿宋_GB2312" w:cs="仿宋_GB2312"/>
          <w:sz w:val="32"/>
          <w:szCs w:val="32"/>
        </w:rPr>
        <w:t>。</w:t>
      </w:r>
      <w:r>
        <w:rPr>
          <w:rFonts w:hint="eastAsia" w:ascii="仿宋_GB2312" w:eastAsia="仿宋_GB2312" w:cs="仿宋_GB2312"/>
          <w:b/>
          <w:bCs/>
          <w:sz w:val="32"/>
          <w:szCs w:val="32"/>
        </w:rPr>
        <w:t>二是学习贯彻习近平新时代中国特色社会主义思想</w:t>
      </w:r>
      <w:r>
        <w:rPr>
          <w:rFonts w:ascii="仿宋_GB2312" w:eastAsia="仿宋_GB2312" w:cs="仿宋_GB2312"/>
          <w:b/>
          <w:bCs/>
          <w:sz w:val="32"/>
          <w:szCs w:val="32"/>
        </w:rPr>
        <w:t>。</w:t>
      </w:r>
      <w:r>
        <w:rPr>
          <w:rFonts w:hint="eastAsia" w:ascii="仿宋_GB2312" w:eastAsia="仿宋_GB2312" w:cs="仿宋_GB2312"/>
          <w:bCs/>
          <w:sz w:val="32"/>
          <w:szCs w:val="32"/>
        </w:rPr>
        <w:t>班子开展集中学习12次，个人自学常态化推进；落实第一议题制度，开展第一议题集中学习14次，学习专题22个；组织理论学习中心组理论学习12次，参加省市县专家专题授课3次。</w:t>
      </w:r>
      <w:r>
        <w:rPr>
          <w:rFonts w:hint="eastAsia" w:ascii="仿宋_GB2312" w:eastAsia="仿宋_GB2312" w:cs="仿宋_GB2312"/>
          <w:b/>
          <w:bCs/>
          <w:sz w:val="32"/>
          <w:szCs w:val="32"/>
        </w:rPr>
        <w:t>三是坚持清正廉洁</w:t>
      </w:r>
      <w:r>
        <w:rPr>
          <w:rFonts w:ascii="仿宋_GB2312" w:eastAsia="仿宋_GB2312" w:cs="仿宋_GB2312"/>
          <w:b/>
          <w:bCs/>
          <w:sz w:val="32"/>
          <w:szCs w:val="32"/>
        </w:rPr>
        <w:t>。</w:t>
      </w:r>
      <w:r>
        <w:rPr>
          <w:rFonts w:hint="eastAsia" w:ascii="仿宋_GB2312" w:eastAsia="仿宋_GB2312" w:cs="仿宋_GB2312"/>
          <w:sz w:val="32"/>
          <w:szCs w:val="32"/>
        </w:rPr>
        <w:t>严格履行党风廉政建设主体责任和“一岗双责”，坚决落实中央八项规定及其实施细则精神和</w:t>
      </w:r>
      <w:r>
        <w:rPr>
          <w:rFonts w:hint="eastAsia" w:ascii="仿宋_GB2312" w:hAnsi="仿宋_GB2312" w:eastAsia="仿宋_GB2312" w:cs="仿宋_GB2312"/>
          <w:sz w:val="32"/>
          <w:szCs w:val="32"/>
        </w:rPr>
        <w:t>《关于集中整治违规吃喝的通知》</w:t>
      </w:r>
      <w:r>
        <w:rPr>
          <w:rFonts w:hint="eastAsia" w:ascii="仿宋_GB2312" w:eastAsia="仿宋_GB2312" w:cs="仿宋_GB2312"/>
          <w:sz w:val="32"/>
          <w:szCs w:val="32"/>
        </w:rPr>
        <w:t>，坚决反对违规收受礼品礼金、违规吃喝、违规公务接待等。做到一心为公、一身正气、一尘不染，实现干部清正、政府清廉、政治清明、社会清朗。</w:t>
      </w:r>
    </w:p>
    <w:p w14:paraId="5771F777">
      <w:pPr>
        <w:adjustRightInd w:val="0"/>
        <w:snapToGrid w:val="0"/>
        <w:spacing w:line="560" w:lineRule="exact"/>
        <w:ind w:firstLine="643" w:firstLineChars="200"/>
        <w:rPr>
          <w:rFonts w:hint="eastAsia" w:ascii="仿宋_GB2312" w:eastAsia="仿宋_GB2312" w:cs="仿宋_GB2312"/>
          <w:sz w:val="32"/>
          <w:szCs w:val="32"/>
        </w:rPr>
      </w:pPr>
      <w:r>
        <w:rPr>
          <w:rFonts w:hint="eastAsia" w:ascii="仿宋_GB2312" w:eastAsia="仿宋_GB2312" w:cs="仿宋_GB2312"/>
          <w:b/>
          <w:bCs/>
          <w:sz w:val="32"/>
          <w:szCs w:val="32"/>
        </w:rPr>
        <w:t>2、落实党管意识形态责任。一是坚持“四个纳入”。</w:t>
      </w:r>
      <w:r>
        <w:rPr>
          <w:rFonts w:hint="eastAsia" w:ascii="仿宋_GB2312" w:eastAsia="仿宋_GB2312" w:cs="仿宋_GB2312"/>
          <w:sz w:val="32"/>
          <w:szCs w:val="32"/>
        </w:rPr>
        <w:t>坚持党管意识形态原则，将意识形态纳入班子重要议事日程，纳入党建工作责任制，纳入领导班子及领导干部年度述职报告，纳入执行党的纪律监督检查范围，将意识形态工作责任制的落实情况作为民主生活会报告重要内容，班子会议研究意识形态工作3次。</w:t>
      </w:r>
      <w:r>
        <w:rPr>
          <w:rFonts w:hint="eastAsia" w:ascii="仿宋_GB2312" w:eastAsia="仿宋_GB2312" w:cs="仿宋_GB2312"/>
          <w:b/>
          <w:bCs/>
          <w:sz w:val="32"/>
          <w:szCs w:val="32"/>
        </w:rPr>
        <w:t>二是落实“四个责任”。</w:t>
      </w:r>
      <w:r>
        <w:rPr>
          <w:rFonts w:hint="eastAsia" w:ascii="仿宋_GB2312" w:eastAsia="仿宋_GB2312" w:cs="仿宋_GB2312"/>
          <w:sz w:val="32"/>
          <w:szCs w:val="32"/>
        </w:rPr>
        <w:t>压实全面领导责任；根据《党委（党组）意识形态工作责任制实施办法》《道县意识形态工作考评细则》等相关文件，强化全面领导意识形态工作力量；压实第一责任，党支部书记主动担责、靠前指挥；压实直接责任，安排分管意识形态领导和干事参加意识形态相关培训，提升意识形态工作队伍业务素质。压实“一岗双责”，明确其他班子成员落实意识形态工作责任，推动自觉履行主体责任。</w:t>
      </w:r>
      <w:r>
        <w:rPr>
          <w:rFonts w:hint="eastAsia" w:ascii="仿宋_GB2312" w:eastAsia="仿宋_GB2312" w:cs="仿宋_GB2312"/>
          <w:b/>
          <w:bCs/>
          <w:sz w:val="32"/>
          <w:szCs w:val="32"/>
        </w:rPr>
        <w:t>三是落实网络意识形态工作责任制。</w:t>
      </w:r>
      <w:r>
        <w:rPr>
          <w:rFonts w:hint="eastAsia" w:ascii="仿宋_GB2312" w:eastAsia="仿宋_GB2312" w:cs="仿宋_GB2312"/>
          <w:sz w:val="32"/>
          <w:szCs w:val="32"/>
        </w:rPr>
        <w:t>把网络意识形态工作纳入支部理论学习中心组学习、民主生活会和干部年度考核，将《党委（党组）网络意识形态工作责任制实施细则》等纳入必学内容，并开展2次专题研究。单位内部设2名网评员，定期完成网信办发布的网评任务。</w:t>
      </w:r>
      <w:r>
        <w:rPr>
          <w:rFonts w:hint="eastAsia" w:ascii="仿宋_GB2312" w:eastAsia="仿宋_GB2312" w:cs="仿宋_GB2312"/>
          <w:b/>
          <w:bCs/>
          <w:sz w:val="32"/>
          <w:szCs w:val="32"/>
        </w:rPr>
        <w:t>四是抓好常态管理。</w:t>
      </w:r>
      <w:r>
        <w:rPr>
          <w:rFonts w:hint="eastAsia" w:ascii="仿宋_GB2312" w:eastAsia="仿宋_GB2312" w:cs="仿宋_GB2312"/>
          <w:sz w:val="32"/>
          <w:szCs w:val="32"/>
        </w:rPr>
        <w:t>重点做好意识形态工作述职评议制度和分析研判制度的常态化落实，2025年开展意识形态领域分析研判会3次。</w:t>
      </w:r>
    </w:p>
    <w:p w14:paraId="0A087D4B">
      <w:pPr>
        <w:pStyle w:val="6"/>
        <w:adjustRightInd w:val="0"/>
        <w:snapToGrid w:val="0"/>
        <w:spacing w:beforeAutospacing="0" w:afterAutospacing="0" w:line="560" w:lineRule="exact"/>
        <w:ind w:firstLine="643" w:firstLineChars="200"/>
        <w:rPr>
          <w:rFonts w:hint="eastAsia" w:ascii="仿宋_GB2312" w:eastAsia="仿宋_GB2312"/>
          <w:sz w:val="32"/>
          <w:szCs w:val="32"/>
        </w:rPr>
      </w:pPr>
      <w:r>
        <w:rPr>
          <w:rFonts w:hint="eastAsia" w:ascii="仿宋_GB2312" w:eastAsia="仿宋_GB2312" w:cs="仿宋_GB2312"/>
          <w:b/>
          <w:bCs/>
          <w:sz w:val="32"/>
          <w:szCs w:val="32"/>
        </w:rPr>
        <w:t>3、</w:t>
      </w:r>
      <w:r>
        <w:rPr>
          <w:rFonts w:hint="eastAsia" w:ascii="仿宋_GB2312" w:eastAsia="仿宋_GB2312" w:cs="楷体_GB2312"/>
          <w:b/>
          <w:kern w:val="2"/>
          <w:sz w:val="32"/>
          <w:szCs w:val="32"/>
        </w:rPr>
        <w:t>推进党史重点领域工作。</w:t>
      </w:r>
      <w:r>
        <w:rPr>
          <w:rFonts w:hint="eastAsia" w:ascii="仿宋_GB2312" w:eastAsia="仿宋_GB2312"/>
          <w:sz w:val="32"/>
          <w:szCs w:val="32"/>
        </w:rPr>
        <w:t>按省、市、县要求设立党史联络工作组，赵宇鹏任组长，实地走访柑子园、寿雁、仙子脚镇等地，考察调研毛泽东过道县真实史料</w:t>
      </w:r>
      <w:r>
        <w:rPr>
          <w:rFonts w:hint="eastAsia" w:ascii="仿宋_GB2312" w:eastAsia="仿宋_GB2312" w:cs="仿宋_GB2312"/>
          <w:sz w:val="32"/>
          <w:szCs w:val="32"/>
        </w:rPr>
        <w:t>，挖掘红军在道县的行动轨迹，丰富道县红色史料。</w:t>
      </w:r>
    </w:p>
    <w:p w14:paraId="6C861E29">
      <w:pPr>
        <w:pStyle w:val="6"/>
        <w:adjustRightInd w:val="0"/>
        <w:snapToGrid w:val="0"/>
        <w:spacing w:beforeAutospacing="0" w:afterAutospacing="0" w:line="560" w:lineRule="exact"/>
        <w:ind w:firstLine="480"/>
        <w:rPr>
          <w:rFonts w:hint="eastAsia" w:ascii="仿宋_GB2312" w:eastAsia="仿宋_GB2312"/>
          <w:sz w:val="32"/>
          <w:szCs w:val="32"/>
        </w:rPr>
      </w:pPr>
      <w:r>
        <w:rPr>
          <w:rFonts w:hint="eastAsia" w:ascii="仿宋_GB2312" w:eastAsia="仿宋_GB2312"/>
          <w:b/>
          <w:bCs/>
          <w:sz w:val="32"/>
          <w:szCs w:val="32"/>
        </w:rPr>
        <w:t>4、业务工作对标对表。</w:t>
      </w:r>
      <w:r>
        <w:rPr>
          <w:rFonts w:hint="eastAsia" w:ascii="仿宋_GB2312" w:eastAsia="仿宋_GB2312"/>
          <w:sz w:val="32"/>
          <w:szCs w:val="32"/>
        </w:rPr>
        <w:t>对标中国年鉴精品工程精品年鉴，通过实地调查、指导初稿写作，年鉴质量进一步提升。</w:t>
      </w:r>
      <w:r>
        <w:rPr>
          <w:rFonts w:hint="eastAsia" w:ascii="仿宋_GB2312" w:eastAsia="仿宋_GB2312"/>
          <w:b/>
          <w:bCs/>
          <w:sz w:val="32"/>
          <w:szCs w:val="32"/>
        </w:rPr>
        <w:t>一是编纂完成《道县年鉴（2025）》</w:t>
      </w:r>
      <w:r>
        <w:rPr>
          <w:rFonts w:ascii="仿宋_GB2312" w:eastAsia="仿宋_GB2312"/>
          <w:b/>
          <w:bCs/>
          <w:sz w:val="32"/>
          <w:szCs w:val="32"/>
        </w:rPr>
        <w:t>。</w:t>
      </w:r>
      <w:r>
        <w:rPr>
          <w:rFonts w:hint="eastAsia" w:ascii="仿宋_GB2312" w:eastAsia="仿宋_GB2312"/>
          <w:sz w:val="32"/>
          <w:szCs w:val="32"/>
        </w:rPr>
        <w:t>全书主体内容设特载、专记、大事记、道县概况、中国共产党道县委员会、道县人民代表大会、道县人民政府、中国人民政治协商会议道县委员会、中国共产党道县纪律检查委员会道县监察委员会、群团组织、法治、军事、综合经济管理、农业、工业科学与技术、商贸服务业、交通通信业、金融业、城乡建设、生态环保、教育体育、文化旅游、体育、卫生健康、社会生活、应急救援、乡镇、附录等27个类目，分目174个。收录彩页图照54幅，随文图照152幅，表格17个，即将交付印刷。</w:t>
      </w:r>
      <w:r>
        <w:rPr>
          <w:rFonts w:hint="eastAsia" w:ascii="仿宋_GB2312" w:eastAsia="仿宋_GB2312"/>
          <w:b/>
          <w:bCs/>
          <w:sz w:val="32"/>
          <w:szCs w:val="32"/>
        </w:rPr>
        <w:t>二是学习借鉴其他市县区扶贫志、地方志编写经验，用于指导道县志鉴编纂。</w:t>
      </w:r>
      <w:r>
        <w:rPr>
          <w:rFonts w:hint="eastAsia" w:ascii="仿宋_GB2312" w:eastAsia="仿宋_GB2312"/>
          <w:sz w:val="32"/>
          <w:szCs w:val="32"/>
        </w:rPr>
        <w:t>对《双牌县扶贫志》《江华瑶族自治县扶贫志》《江永县扶贫志》等扶贫志书籍进行审稿，汲取了编纂经验。</w:t>
      </w:r>
      <w:r>
        <w:rPr>
          <w:rFonts w:hint="eastAsia" w:ascii="仿宋_GB2312" w:eastAsia="仿宋_GB2312"/>
          <w:b/>
          <w:bCs/>
          <w:sz w:val="32"/>
          <w:szCs w:val="32"/>
        </w:rPr>
        <w:t>三是参与2025年永州市各县区年鉴</w:t>
      </w:r>
      <w:r>
        <w:rPr>
          <w:rFonts w:ascii="仿宋_GB2312" w:eastAsia="仿宋_GB2312"/>
          <w:b/>
          <w:bCs/>
          <w:sz w:val="32"/>
          <w:szCs w:val="32"/>
        </w:rPr>
        <w:t>专家</w:t>
      </w:r>
      <w:r>
        <w:rPr>
          <w:rFonts w:hint="eastAsia" w:ascii="仿宋_GB2312" w:eastAsia="仿宋_GB2312"/>
          <w:b/>
          <w:bCs/>
          <w:sz w:val="32"/>
          <w:szCs w:val="32"/>
        </w:rPr>
        <w:t>网上</w:t>
      </w:r>
      <w:r>
        <w:rPr>
          <w:rFonts w:ascii="仿宋_GB2312" w:eastAsia="仿宋_GB2312"/>
          <w:b/>
          <w:bCs/>
          <w:sz w:val="32"/>
          <w:szCs w:val="32"/>
        </w:rPr>
        <w:t>评审会。</w:t>
      </w:r>
      <w:r>
        <w:rPr>
          <w:rFonts w:hint="eastAsia" w:ascii="仿宋_GB2312" w:eastAsia="仿宋_GB2312" w:cs="仿宋"/>
          <w:b/>
          <w:bCs/>
          <w:color w:val="000000"/>
          <w:sz w:val="32"/>
          <w:szCs w:val="32"/>
        </w:rPr>
        <w:t>四</w:t>
      </w:r>
      <w:r>
        <w:rPr>
          <w:rFonts w:hint="eastAsia" w:ascii="仿宋_GB2312" w:eastAsia="仿宋_GB2312"/>
          <w:b/>
          <w:bCs/>
          <w:sz w:val="32"/>
          <w:szCs w:val="32"/>
        </w:rPr>
        <w:t>是编写完成《道县县委工作大事记（2023）》</w:t>
      </w:r>
      <w:r>
        <w:rPr>
          <w:rFonts w:ascii="仿宋_GB2312" w:eastAsia="仿宋_GB2312"/>
          <w:b/>
          <w:bCs/>
          <w:sz w:val="32"/>
          <w:szCs w:val="32"/>
        </w:rPr>
        <w:t>。</w:t>
      </w:r>
    </w:p>
    <w:p w14:paraId="76291CFB">
      <w:pPr>
        <w:wordWrap w:val="0"/>
        <w:adjustRightInd w:val="0"/>
        <w:snapToGrid w:val="0"/>
        <w:spacing w:line="560" w:lineRule="exact"/>
        <w:ind w:firstLine="643" w:firstLineChars="200"/>
        <w:rPr>
          <w:rFonts w:hint="eastAsia" w:ascii="仿宋_GB2312" w:hAnsi="仿宋_GB2312" w:eastAsia="仿宋_GB2312" w:cs="仿宋_GB2312"/>
          <w:sz w:val="30"/>
          <w:szCs w:val="30"/>
          <w:lang w:val="en-US" w:eastAsia="zh-CN"/>
        </w:rPr>
      </w:pPr>
      <w:r>
        <w:rPr>
          <w:rFonts w:hint="eastAsia" w:ascii="仿宋_GB2312" w:eastAsia="仿宋_GB2312" w:cs="仿宋_GB2312"/>
          <w:b/>
          <w:bCs/>
          <w:sz w:val="32"/>
          <w:szCs w:val="32"/>
        </w:rPr>
        <w:t>5、紧盯中心工作。</w:t>
      </w:r>
      <w:r>
        <w:rPr>
          <w:rFonts w:hint="eastAsia" w:ascii="仿宋_GB2312" w:eastAsia="仿宋_GB2312" w:cs="仿宋_GB2312"/>
          <w:sz w:val="32"/>
          <w:szCs w:val="32"/>
        </w:rPr>
        <w:t>压实分管领导责任，选配专人负责，全单位一盘棋，全力做好中心工作。</w:t>
      </w:r>
      <w:r>
        <w:rPr>
          <w:rFonts w:hint="eastAsia" w:ascii="仿宋_GB2312" w:eastAsia="仿宋_GB2312" w:cs="仿宋"/>
          <w:b/>
          <w:bCs/>
          <w:sz w:val="32"/>
          <w:szCs w:val="32"/>
        </w:rPr>
        <w:t>一是加强巩固乡村振兴与防返贫监测。</w:t>
      </w:r>
      <w:r>
        <w:rPr>
          <w:rFonts w:hint="eastAsia" w:ascii="仿宋_GB2312" w:eastAsia="仿宋_GB2312" w:cs="仿宋"/>
          <w:sz w:val="32"/>
          <w:szCs w:val="32"/>
        </w:rPr>
        <w:t>根据县委驻村工作安排，</w:t>
      </w:r>
      <w:r>
        <w:rPr>
          <w:rFonts w:hint="eastAsia" w:ascii="仿宋_GB2312" w:eastAsia="仿宋_GB2312"/>
          <w:sz w:val="32"/>
          <w:szCs w:val="32"/>
        </w:rPr>
        <w:t>选派1名班子成员前往清塘镇濂南村驻村工作队任第一队长，助力乡村振兴工作；结对帮扶清塘镇营乐源村，3名干部职工结对监测户或脱困户，开展入户走访，宣传政策，因户施策开展帮扶。</w:t>
      </w:r>
      <w:r>
        <w:rPr>
          <w:rFonts w:hint="eastAsia" w:ascii="仿宋_GB2312" w:eastAsia="仿宋_GB2312" w:cs="仿宋_GB2312"/>
          <w:b/>
          <w:bCs/>
          <w:sz w:val="32"/>
          <w:szCs w:val="32"/>
        </w:rPr>
        <w:t>二是</w:t>
      </w:r>
      <w:r>
        <w:rPr>
          <w:rFonts w:hint="eastAsia" w:ascii="仿宋_GB2312" w:eastAsia="仿宋_GB2312" w:cs="仿宋"/>
          <w:b/>
          <w:kern w:val="0"/>
          <w:sz w:val="32"/>
          <w:szCs w:val="32"/>
        </w:rPr>
        <w:t>常态化开展文明创建。</w:t>
      </w:r>
      <w:r>
        <w:rPr>
          <w:rFonts w:hint="eastAsia" w:ascii="仿宋_GB2312" w:eastAsia="仿宋_GB2312" w:cs="仿宋"/>
          <w:sz w:val="32"/>
          <w:szCs w:val="32"/>
        </w:rPr>
        <w:t>开展潇水北路责任路段文明劝导，包干入户宣传文明知识、城乡居民医保政策等，对责任路段车辆乱停、占道经营等文明现象进行文明劝导及卫生清扫。</w:t>
      </w:r>
    </w:p>
    <w:p w14:paraId="5E6BD79B">
      <w:pPr>
        <w:numPr>
          <w:ilvl w:val="0"/>
          <w:numId w:val="3"/>
        </w:numPr>
        <w:ind w:left="0" w:leftChars="0"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存在的问题及原因分析</w:t>
      </w:r>
    </w:p>
    <w:p w14:paraId="107D6A34">
      <w:pPr>
        <w:ind w:firstLine="600"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sz w:val="30"/>
          <w:szCs w:val="30"/>
        </w:rPr>
        <w:t>存在的问题：单位</w:t>
      </w:r>
      <w:r>
        <w:rPr>
          <w:rFonts w:hint="eastAsia" w:ascii="仿宋_GB2312" w:hAnsi="仿宋_GB2312" w:eastAsia="仿宋_GB2312" w:cs="仿宋_GB2312"/>
          <w:sz w:val="30"/>
          <w:szCs w:val="30"/>
          <w:lang w:val="en-US" w:eastAsia="zh-CN"/>
        </w:rPr>
        <w:t>人员不足，</w:t>
      </w:r>
      <w:r>
        <w:rPr>
          <w:rFonts w:hint="default" w:ascii="仿宋_GB2312" w:hAnsi="仿宋_GB2312" w:eastAsia="仿宋_GB2312" w:cs="仿宋_GB2312"/>
          <w:sz w:val="30"/>
          <w:szCs w:val="30"/>
        </w:rPr>
        <w:t>一人多岗多责</w:t>
      </w:r>
      <w:r>
        <w:rPr>
          <w:rFonts w:hint="eastAsia" w:ascii="仿宋_GB2312" w:hAnsi="仿宋_GB2312" w:eastAsia="仿宋_GB2312" w:cs="仿宋_GB2312"/>
          <w:sz w:val="30"/>
          <w:szCs w:val="30"/>
          <w:lang w:val="en-US" w:eastAsia="zh-CN"/>
        </w:rPr>
        <w:t>，因而无法</w:t>
      </w:r>
      <w:r>
        <w:rPr>
          <w:rFonts w:hint="default" w:ascii="仿宋_GB2312" w:hAnsi="仿宋_GB2312" w:eastAsia="仿宋_GB2312" w:cs="仿宋_GB2312"/>
          <w:sz w:val="30"/>
          <w:szCs w:val="30"/>
          <w:lang w:eastAsia="zh-CN"/>
        </w:rPr>
        <w:t>高效高质的执行绩效管理制度</w:t>
      </w:r>
      <w:r>
        <w:rPr>
          <w:rFonts w:hint="eastAsia" w:ascii="仿宋_GB2312" w:hAnsi="仿宋_GB2312" w:eastAsia="仿宋_GB2312" w:cs="仿宋_GB2312"/>
          <w:sz w:val="30"/>
          <w:szCs w:val="30"/>
        </w:rPr>
        <w:t>。</w:t>
      </w:r>
    </w:p>
    <w:p w14:paraId="66DE4FAA">
      <w:pPr>
        <w:numPr>
          <w:ilvl w:val="0"/>
          <w:numId w:val="3"/>
        </w:numPr>
        <w:ind w:left="0" w:leftChars="0"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下一步改进措施</w:t>
      </w:r>
    </w:p>
    <w:p w14:paraId="4E55D542">
      <w:pPr>
        <w:ind w:firstLine="750" w:firstLineChars="25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sz w:val="30"/>
          <w:szCs w:val="30"/>
        </w:rPr>
        <w:t>根据《会计法》的要求加强会计队伍建设，配齐</w:t>
      </w:r>
      <w:r>
        <w:rPr>
          <w:rFonts w:hint="eastAsia" w:ascii="仿宋_GB2312" w:hAnsi="仿宋_GB2312" w:eastAsia="仿宋_GB2312" w:cs="仿宋_GB2312"/>
          <w:sz w:val="30"/>
          <w:szCs w:val="30"/>
          <w:lang w:val="en-US" w:eastAsia="zh-CN"/>
        </w:rPr>
        <w:t>专职会计的</w:t>
      </w:r>
      <w:r>
        <w:rPr>
          <w:rFonts w:hint="eastAsia" w:ascii="仿宋_GB2312" w:hAnsi="仿宋_GB2312" w:eastAsia="仿宋_GB2312" w:cs="仿宋_GB2312"/>
          <w:sz w:val="30"/>
          <w:szCs w:val="30"/>
        </w:rPr>
        <w:t>财务人员，健全单位内</w:t>
      </w:r>
      <w:r>
        <w:rPr>
          <w:rFonts w:hint="eastAsia" w:ascii="仿宋_GB2312" w:hAnsi="仿宋_GB2312" w:eastAsia="仿宋_GB2312" w:cs="仿宋_GB2312"/>
          <w:sz w:val="30"/>
          <w:szCs w:val="30"/>
          <w:lang w:val="en-US" w:eastAsia="zh-CN"/>
        </w:rPr>
        <w:t>部</w:t>
      </w:r>
      <w:r>
        <w:rPr>
          <w:rFonts w:hint="eastAsia" w:ascii="仿宋_GB2312" w:hAnsi="仿宋_GB2312" w:eastAsia="仿宋_GB2312" w:cs="仿宋_GB2312"/>
          <w:sz w:val="30"/>
          <w:szCs w:val="30"/>
        </w:rPr>
        <w:t>制度，并抓好绩效评价管理部门的队伍建设和业务指导，建立好内控、绩效评价的长期机制。</w:t>
      </w:r>
    </w:p>
    <w:p w14:paraId="43890B41">
      <w:pPr>
        <w:numPr>
          <w:ilvl w:val="0"/>
          <w:numId w:val="3"/>
        </w:numPr>
        <w:ind w:left="0" w:leftChars="0"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绩效自评结果拟应用和公开情况</w:t>
      </w:r>
    </w:p>
    <w:p w14:paraId="01A0B0C9">
      <w:pPr>
        <w:pStyle w:val="16"/>
        <w:spacing w:line="60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auto"/>
          <w:sz w:val="30"/>
          <w:szCs w:val="30"/>
        </w:rPr>
        <w:t>根据年初设定的绩效目标，我单位组织对202</w:t>
      </w: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年度一般公共预算部门整体支出开展了绩效自评，有关项目预算执行及时、有效、绩效目标得到较好实现，绩效管理水平不断提高，绩效指标体系建设逐渐丰富和完善。</w:t>
      </w:r>
      <w:r>
        <w:rPr>
          <w:rFonts w:hint="eastAsia" w:ascii="仿宋_GB2312" w:hAnsi="仿宋_GB2312" w:eastAsia="仿宋_GB2312" w:cs="仿宋_GB2312"/>
          <w:color w:val="000000" w:themeColor="text1"/>
          <w:sz w:val="30"/>
          <w:szCs w:val="30"/>
          <w14:textFill>
            <w14:solidFill>
              <w14:schemeClr w14:val="tx1"/>
            </w14:solidFill>
          </w14:textFill>
        </w:rPr>
        <w:t>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sz w:val="30"/>
          <w:szCs w:val="30"/>
          <w14:textFill>
            <w14:solidFill>
              <w14:schemeClr w14:val="tx1"/>
            </w14:solidFill>
          </w14:textFill>
        </w:rPr>
        <w:t>年度，道县党史室做好了各项工作，出色完成了市党史室及县委政府下达的各项工作任务，为我县的红色文化弘扬、党史教育作出了贡献。</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本单位绩效情况委托财政局在县政府政务公开网站上公开。</w:t>
      </w:r>
      <w:r>
        <w:rPr>
          <w:rFonts w:hint="eastAsia" w:ascii="仿宋_GB2312" w:hAnsi="仿宋_GB2312" w:eastAsia="仿宋_GB2312" w:cs="仿宋_GB2312"/>
          <w:color w:val="000000" w:themeColor="text1"/>
          <w:sz w:val="30"/>
          <w:szCs w:val="30"/>
          <w14:textFill>
            <w14:solidFill>
              <w14:schemeClr w14:val="tx1"/>
            </w14:solidFill>
          </w14:textFill>
        </w:rPr>
        <w:t>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sz w:val="30"/>
          <w:szCs w:val="30"/>
          <w14:textFill>
            <w14:solidFill>
              <w14:schemeClr w14:val="tx1"/>
            </w14:solidFill>
          </w14:textFill>
        </w:rPr>
        <w:t>年道县党史室绩效评价自评报告得分</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92</w:t>
      </w:r>
      <w:r>
        <w:rPr>
          <w:rFonts w:hint="eastAsia" w:ascii="仿宋_GB2312" w:hAnsi="仿宋_GB2312" w:eastAsia="仿宋_GB2312" w:cs="仿宋_GB2312"/>
          <w:color w:val="000000" w:themeColor="text1"/>
          <w:sz w:val="30"/>
          <w:szCs w:val="30"/>
          <w14:textFill>
            <w14:solidFill>
              <w14:schemeClr w14:val="tx1"/>
            </w14:solidFill>
          </w14:textFill>
        </w:rPr>
        <w:t>分，财政评价为良。（202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sz w:val="30"/>
          <w:szCs w:val="30"/>
          <w14:textFill>
            <w14:solidFill>
              <w14:schemeClr w14:val="tx1"/>
            </w14:solidFill>
          </w14:textFill>
        </w:rPr>
        <w:t>年党史室的整体绩效报告附件附后）。</w:t>
      </w:r>
    </w:p>
    <w:p w14:paraId="3386CE32">
      <w:pPr>
        <w:rPr>
          <w:rFonts w:hint="eastAsia" w:ascii="仿宋_GB2312" w:hAnsi="仿宋_GB2312" w:eastAsia="仿宋_GB2312" w:cs="仿宋_GB2312"/>
          <w:sz w:val="30"/>
          <w:szCs w:val="30"/>
        </w:rPr>
      </w:pPr>
    </w:p>
    <w:p w14:paraId="2D5150D7">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w:t>
      </w:r>
      <w:bookmarkStart w:id="0" w:name="_GoBack"/>
      <w:bookmarkEnd w:id="0"/>
      <w:r>
        <w:rPr>
          <w:rFonts w:hint="eastAsia" w:ascii="仿宋_GB2312" w:hAnsi="仿宋_GB2312" w:eastAsia="仿宋_GB2312" w:cs="仿宋_GB2312"/>
          <w:sz w:val="30"/>
          <w:szCs w:val="30"/>
          <w:lang w:val="en-US" w:eastAsia="zh-CN"/>
        </w:rPr>
        <w:t xml:space="preserve">  道县党史室</w:t>
      </w:r>
    </w:p>
    <w:p w14:paraId="277F1685">
      <w:pPr>
        <w:ind w:firstLine="600" w:firstLineChars="200"/>
        <w:rPr>
          <w:rFonts w:hint="eastAsia" w:ascii="仿宋" w:hAnsi="仿宋" w:eastAsia="仿宋" w:cs="仿宋"/>
          <w:sz w:val="28"/>
          <w:szCs w:val="28"/>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20</w:t>
      </w:r>
      <w:r>
        <w:rPr>
          <w:rFonts w:hint="eastAsia" w:ascii="仿宋_GB2312" w:hAnsi="仿宋_GB2312" w:eastAsia="仿宋_GB2312" w:cs="仿宋_GB2312"/>
          <w:sz w:val="30"/>
          <w:szCs w:val="30"/>
          <w:lang w:val="en-US" w:eastAsia="zh-CN"/>
        </w:rPr>
        <w:t>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4</w:t>
      </w:r>
      <w:r>
        <w:rPr>
          <w:rFonts w:hint="eastAsia" w:ascii="仿宋" w:hAnsi="仿宋" w:eastAsia="仿宋" w:cs="仿宋"/>
          <w:sz w:val="28"/>
          <w:szCs w:val="28"/>
        </w:rPr>
        <w:t>日</w:t>
      </w:r>
    </w:p>
    <w:sectPr>
      <w:pgSz w:w="11906" w:h="16838"/>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250347"/>
    <w:multiLevelType w:val="singleLevel"/>
    <w:tmpl w:val="C4250347"/>
    <w:lvl w:ilvl="0" w:tentative="0">
      <w:start w:val="5"/>
      <w:numFmt w:val="chineseCounting"/>
      <w:suff w:val="nothing"/>
      <w:lvlText w:val="%1、"/>
      <w:lvlJc w:val="left"/>
      <w:rPr>
        <w:rFonts w:hint="eastAsia"/>
      </w:rPr>
    </w:lvl>
  </w:abstractNum>
  <w:abstractNum w:abstractNumId="1">
    <w:nsid w:val="20A2EA5B"/>
    <w:multiLevelType w:val="singleLevel"/>
    <w:tmpl w:val="20A2EA5B"/>
    <w:lvl w:ilvl="0" w:tentative="0">
      <w:start w:val="1"/>
      <w:numFmt w:val="chineseCounting"/>
      <w:suff w:val="nothing"/>
      <w:lvlText w:val="（%1）"/>
      <w:lvlJc w:val="left"/>
      <w:rPr>
        <w:rFonts w:hint="eastAsia"/>
      </w:rPr>
    </w:lvl>
  </w:abstractNum>
  <w:abstractNum w:abstractNumId="2">
    <w:nsid w:val="5E3B74B3"/>
    <w:multiLevelType w:val="singleLevel"/>
    <w:tmpl w:val="5E3B74B3"/>
    <w:lvl w:ilvl="0" w:tentative="0">
      <w:start w:val="3"/>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wMWQ4MTQ4NzI5NDFhMDRjZTEyNTJlZGFlMzVkMTkifQ=="/>
  </w:docVars>
  <w:rsids>
    <w:rsidRoot w:val="00000000"/>
    <w:rsid w:val="00136036"/>
    <w:rsid w:val="0602091F"/>
    <w:rsid w:val="061B1AB4"/>
    <w:rsid w:val="062137D7"/>
    <w:rsid w:val="07A00B58"/>
    <w:rsid w:val="0943622C"/>
    <w:rsid w:val="0AB539B9"/>
    <w:rsid w:val="0DC21482"/>
    <w:rsid w:val="1A292AE5"/>
    <w:rsid w:val="255F47F5"/>
    <w:rsid w:val="26403737"/>
    <w:rsid w:val="2AA6149E"/>
    <w:rsid w:val="2DC31699"/>
    <w:rsid w:val="33AF1794"/>
    <w:rsid w:val="39143530"/>
    <w:rsid w:val="44525CAD"/>
    <w:rsid w:val="4B7B7F2A"/>
    <w:rsid w:val="587C024D"/>
    <w:rsid w:val="58CF00B1"/>
    <w:rsid w:val="5DB23767"/>
    <w:rsid w:val="5E9B56B0"/>
    <w:rsid w:val="68117F16"/>
    <w:rsid w:val="6B337121"/>
    <w:rsid w:val="6B8A5B23"/>
    <w:rsid w:val="73A01280"/>
    <w:rsid w:val="7B937941"/>
    <w:rsid w:val="7CC35233"/>
    <w:rsid w:val="EFFF48CF"/>
    <w:rsid w:val="FBAD434A"/>
    <w:rsid w:val="FDAFF642"/>
    <w:rsid w:val="FF4FFBBF"/>
    <w:rsid w:val="FFFF27E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样式1"/>
    <w:basedOn w:val="1"/>
    <w:qFormat/>
    <w:uiPriority w:val="0"/>
    <w:rPr>
      <w:b/>
      <w:color w:val="538135"/>
      <w:sz w:val="28"/>
    </w:rPr>
  </w:style>
  <w:style w:type="paragraph" w:styleId="3">
    <w:name w:val="Balloon Text"/>
    <w:basedOn w:val="1"/>
    <w:link w:val="15"/>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character" w:styleId="9">
    <w:name w:val="FollowedHyperlink"/>
    <w:basedOn w:val="8"/>
    <w:qFormat/>
    <w:uiPriority w:val="0"/>
    <w:rPr>
      <w:color w:val="800080"/>
      <w:u w:val="single"/>
    </w:rPr>
  </w:style>
  <w:style w:type="character" w:styleId="10">
    <w:name w:val="Hyperlink"/>
    <w:basedOn w:val="8"/>
    <w:qFormat/>
    <w:uiPriority w:val="0"/>
    <w:rPr>
      <w:color w:val="0000FF"/>
      <w:u w:val="single"/>
    </w:rPr>
  </w:style>
  <w:style w:type="paragraph" w:customStyle="1" w:styleId="11">
    <w:name w:val="p0"/>
    <w:basedOn w:val="1"/>
    <w:qFormat/>
    <w:uiPriority w:val="0"/>
    <w:pPr>
      <w:widowControl/>
    </w:pPr>
    <w:rPr>
      <w:rFonts w:eastAsia="仿宋_GB2312"/>
      <w:kern w:val="0"/>
      <w:sz w:val="32"/>
      <w:szCs w:val="32"/>
    </w:rPr>
  </w:style>
  <w:style w:type="paragraph" w:customStyle="1" w:styleId="12">
    <w:name w:val="p16"/>
    <w:basedOn w:val="1"/>
    <w:qFormat/>
    <w:uiPriority w:val="0"/>
    <w:pPr>
      <w:widowControl/>
    </w:pPr>
    <w:rPr>
      <w:rFonts w:eastAsia="仿宋_GB2312"/>
      <w:kern w:val="0"/>
      <w:sz w:val="32"/>
      <w:szCs w:val="32"/>
    </w:rPr>
  </w:style>
  <w:style w:type="character" w:customStyle="1" w:styleId="13">
    <w:name w:val="页眉 Char Char"/>
    <w:basedOn w:val="8"/>
    <w:link w:val="5"/>
    <w:qFormat/>
    <w:uiPriority w:val="0"/>
    <w:rPr>
      <w:kern w:val="2"/>
      <w:sz w:val="18"/>
      <w:szCs w:val="18"/>
    </w:rPr>
  </w:style>
  <w:style w:type="character" w:customStyle="1" w:styleId="14">
    <w:name w:val="页脚 Char Char"/>
    <w:basedOn w:val="8"/>
    <w:link w:val="4"/>
    <w:qFormat/>
    <w:uiPriority w:val="0"/>
    <w:rPr>
      <w:kern w:val="2"/>
      <w:sz w:val="18"/>
      <w:szCs w:val="18"/>
    </w:rPr>
  </w:style>
  <w:style w:type="character" w:customStyle="1" w:styleId="15">
    <w:name w:val="批注框文本 Char Char"/>
    <w:basedOn w:val="8"/>
    <w:link w:val="3"/>
    <w:qFormat/>
    <w:uiPriority w:val="0"/>
    <w:rPr>
      <w:kern w:val="2"/>
      <w:sz w:val="18"/>
      <w:szCs w:val="18"/>
    </w:rPr>
  </w:style>
  <w:style w:type="paragraph" w:customStyle="1" w:styleId="16">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 (Beijing) Limited</Company>
  <Pages>8</Pages>
  <Words>1088</Words>
  <Characters>1148</Characters>
  <Lines>10</Lines>
  <Paragraphs>2</Paragraphs>
  <TotalTime>8</TotalTime>
  <ScaleCrop>false</ScaleCrop>
  <LinksUpToDate>false</LinksUpToDate>
  <CharactersWithSpaces>1150</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2015-08-14T01:19:00Z</dcterms:created>
  <dc:creator>Lenovo User</dc:creator>
  <cp:lastModifiedBy>work椰</cp:lastModifiedBy>
  <cp:lastPrinted>2021-06-24T08:07:00Z</cp:lastPrinted>
  <dcterms:modified xsi:type="dcterms:W3CDTF">2026-09-09T07:20:41Z</dcterms:modified>
  <dc:title>道县人社局2016年度部门整体支出绩效评价报告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62F4C2E7C95C48EA8C0BC04421BC7859</vt:lpwstr>
  </property>
  <property fmtid="{D5CDD505-2E9C-101B-9397-08002B2CF9AE}" pid="4" name="KSOTemplateDocerSaveRecord">
    <vt:lpwstr>eyJoZGlkIjoiMTYxYzdhNDBlNmVkMDU3OGNlNDUzMGQxYTZlYjIxMGEiLCJ1c2VySWQiOiI2NjM4MDg2MjMifQ==</vt:lpwstr>
  </property>
</Properties>
</file>