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B6C89">
      <w:pPr>
        <w:rPr>
          <w:rFonts w:eastAsia="黑体"/>
          <w:sz w:val="32"/>
          <w:szCs w:val="32"/>
        </w:rPr>
      </w:pPr>
      <w:r>
        <w:rPr>
          <w:rFonts w:hint="eastAsia" w:ascii="黑体" w:hAnsi="黑体" w:eastAsia="黑体" w:cs="黑体"/>
          <w:sz w:val="32"/>
          <w:szCs w:val="32"/>
        </w:rPr>
        <w:t>附件3</w:t>
      </w:r>
    </w:p>
    <w:p w14:paraId="07ABE6E6">
      <w:pPr>
        <w:spacing w:line="600" w:lineRule="exact"/>
        <w:rPr>
          <w:rFonts w:eastAsia="黑体"/>
          <w:sz w:val="32"/>
          <w:szCs w:val="32"/>
        </w:rPr>
      </w:pPr>
    </w:p>
    <w:p w14:paraId="59A13A97">
      <w:pPr>
        <w:jc w:val="center"/>
        <w:rPr>
          <w:rFonts w:hint="eastAsia" w:ascii="方正小标宋简体" w:eastAsia="方正小标宋简体"/>
          <w:sz w:val="52"/>
          <w:szCs w:val="52"/>
        </w:rPr>
      </w:pPr>
    </w:p>
    <w:p w14:paraId="4CBAF526">
      <w:pPr>
        <w:jc w:val="center"/>
        <w:rPr>
          <w:rFonts w:hint="eastAsia" w:ascii="方正小标宋简体" w:eastAsia="方正小标宋简体"/>
          <w:sz w:val="52"/>
          <w:szCs w:val="52"/>
        </w:rPr>
      </w:pPr>
    </w:p>
    <w:p w14:paraId="096BCD23">
      <w:pPr>
        <w:jc w:val="center"/>
        <w:rPr>
          <w:rFonts w:hint="eastAsia" w:ascii="方正小标宋简体" w:eastAsia="方正小标宋简体"/>
          <w:sz w:val="52"/>
          <w:szCs w:val="52"/>
        </w:rPr>
      </w:pPr>
      <w:r>
        <w:rPr>
          <w:rFonts w:hint="eastAsia" w:ascii="方正小标宋简体" w:eastAsia="方正小标宋简体"/>
          <w:sz w:val="52"/>
          <w:szCs w:val="52"/>
        </w:rPr>
        <w:t>2025年度</w:t>
      </w:r>
      <w:r>
        <w:rPr>
          <w:rFonts w:hint="eastAsia" w:ascii="方正小标宋简体" w:eastAsia="方正小标宋简体"/>
          <w:sz w:val="52"/>
          <w:szCs w:val="52"/>
          <w:lang w:val="en-US" w:eastAsia="zh-CN"/>
        </w:rPr>
        <w:t>道县市场服务中心</w:t>
      </w:r>
      <w:r>
        <w:rPr>
          <w:rFonts w:hint="eastAsia" w:ascii="方正小标宋简体" w:eastAsia="方正小标宋简体"/>
          <w:sz w:val="52"/>
          <w:szCs w:val="52"/>
        </w:rPr>
        <w:t>整体支出绩效自评报告</w:t>
      </w:r>
    </w:p>
    <w:p w14:paraId="1B8C1B9D">
      <w:pPr>
        <w:jc w:val="center"/>
        <w:rPr>
          <w:rFonts w:eastAsia="方正小标宋_GBK"/>
          <w:b/>
          <w:sz w:val="52"/>
          <w:szCs w:val="52"/>
        </w:rPr>
      </w:pPr>
    </w:p>
    <w:p w14:paraId="50166388">
      <w:pPr>
        <w:jc w:val="center"/>
        <w:rPr>
          <w:rFonts w:eastAsia="楷体_GB2312"/>
          <w:b/>
          <w:sz w:val="32"/>
          <w:szCs w:val="32"/>
        </w:rPr>
      </w:pPr>
    </w:p>
    <w:p w14:paraId="5AB49420">
      <w:pPr>
        <w:rPr>
          <w:rFonts w:eastAsia="楷体_GB2312"/>
          <w:b/>
          <w:sz w:val="32"/>
          <w:szCs w:val="32"/>
        </w:rPr>
      </w:pPr>
    </w:p>
    <w:p w14:paraId="79C2CA57">
      <w:pPr>
        <w:jc w:val="center"/>
        <w:rPr>
          <w:rFonts w:eastAsia="黑体"/>
          <w:sz w:val="32"/>
          <w:szCs w:val="32"/>
        </w:rPr>
      </w:pPr>
    </w:p>
    <w:p w14:paraId="33FF5823">
      <w:pPr>
        <w:jc w:val="center"/>
        <w:rPr>
          <w:rFonts w:eastAsia="黑体"/>
          <w:sz w:val="32"/>
          <w:szCs w:val="32"/>
        </w:rPr>
      </w:pPr>
    </w:p>
    <w:p w14:paraId="7ABD7D16">
      <w:pPr>
        <w:jc w:val="center"/>
        <w:rPr>
          <w:rFonts w:eastAsia="黑体"/>
          <w:sz w:val="32"/>
          <w:szCs w:val="32"/>
        </w:rPr>
      </w:pPr>
    </w:p>
    <w:p w14:paraId="363C2895">
      <w:pPr>
        <w:jc w:val="center"/>
        <w:rPr>
          <w:rFonts w:eastAsia="黑体"/>
          <w:sz w:val="32"/>
          <w:szCs w:val="32"/>
        </w:rPr>
      </w:pPr>
    </w:p>
    <w:p w14:paraId="35D474E0">
      <w:pPr>
        <w:rPr>
          <w:rFonts w:eastAsia="黑体"/>
          <w:sz w:val="32"/>
          <w:szCs w:val="32"/>
        </w:rPr>
      </w:pPr>
    </w:p>
    <w:p w14:paraId="4DC96E47">
      <w:pPr>
        <w:jc w:val="center"/>
        <w:rPr>
          <w:rFonts w:eastAsia="黑体"/>
          <w:sz w:val="32"/>
          <w:szCs w:val="32"/>
        </w:rPr>
      </w:pPr>
    </w:p>
    <w:p w14:paraId="63CBB48F">
      <w:pPr>
        <w:jc w:val="center"/>
        <w:rPr>
          <w:rFonts w:eastAsia="黑体"/>
          <w:sz w:val="32"/>
          <w:szCs w:val="32"/>
        </w:rPr>
      </w:pPr>
    </w:p>
    <w:p w14:paraId="40D0FC4B">
      <w:pPr>
        <w:jc w:val="center"/>
        <w:rPr>
          <w:rFonts w:eastAsia="黑体"/>
          <w:sz w:val="32"/>
          <w:szCs w:val="32"/>
        </w:rPr>
      </w:pPr>
    </w:p>
    <w:p w14:paraId="177728B2">
      <w:pPr>
        <w:jc w:val="center"/>
        <w:rPr>
          <w:rFonts w:eastAsia="黑体"/>
          <w:sz w:val="32"/>
          <w:szCs w:val="32"/>
        </w:rPr>
      </w:pPr>
    </w:p>
    <w:p w14:paraId="661AEC66">
      <w:pPr>
        <w:spacing w:line="570" w:lineRule="exact"/>
        <w:ind w:firstLine="640" w:firstLineChars="200"/>
        <w:rPr>
          <w:rFonts w:eastAsia="黑体"/>
          <w:sz w:val="32"/>
          <w:szCs w:val="32"/>
        </w:rPr>
      </w:pPr>
      <w:r>
        <w:rPr>
          <w:rFonts w:eastAsia="仿宋_GB2312"/>
          <w:sz w:val="32"/>
          <w:szCs w:val="32"/>
        </w:rPr>
        <w:br w:type="page"/>
      </w:r>
      <w:r>
        <w:rPr>
          <w:rFonts w:hint="eastAsia" w:ascii="黑体" w:hAnsi="黑体" w:eastAsia="黑体" w:cs="黑体"/>
          <w:sz w:val="32"/>
          <w:szCs w:val="32"/>
        </w:rPr>
        <w:t>一、</w:t>
      </w:r>
      <w:r>
        <w:rPr>
          <w:rFonts w:eastAsia="黑体"/>
          <w:sz w:val="32"/>
          <w:szCs w:val="32"/>
        </w:rPr>
        <w:t>部门（单位）基本情况</w:t>
      </w:r>
    </w:p>
    <w:p w14:paraId="1123DF90">
      <w:pPr>
        <w:shd w:val="clear" w:color="auto" w:fill="FFFFFF"/>
        <w:spacing w:line="57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（一）部门（单位）职能职责、机构编制、人员构成等。</w:t>
      </w:r>
    </w:p>
    <w:p w14:paraId="47090AF6">
      <w:pPr>
        <w:ind w:firstLine="640" w:firstLineChars="200"/>
        <w:rPr>
          <w:rFonts w:hint="eastAsia" w:ascii="仿宋" w:hAnsi="仿宋" w:eastAsia="仿宋" w:cs="仿宋"/>
          <w:sz w:val="32"/>
          <w:szCs w:val="32"/>
        </w:rPr>
      </w:pPr>
      <w:r>
        <w:rPr>
          <w:rFonts w:hint="eastAsia" w:ascii="仿宋" w:hAnsi="仿宋" w:eastAsia="仿宋" w:cs="仿宋"/>
          <w:sz w:val="32"/>
          <w:szCs w:val="32"/>
        </w:rPr>
        <w:t>道县市场服务中心为</w:t>
      </w:r>
      <w:r>
        <w:rPr>
          <w:rFonts w:hint="eastAsia" w:ascii="仿宋" w:hAnsi="仿宋" w:eastAsia="仿宋" w:cs="仿宋"/>
          <w:sz w:val="32"/>
          <w:szCs w:val="32"/>
          <w:lang w:val="en-US" w:eastAsia="zh-CN"/>
        </w:rPr>
        <w:t>县商务局所属副</w:t>
      </w:r>
      <w:r>
        <w:rPr>
          <w:rFonts w:hint="eastAsia" w:ascii="仿宋" w:hAnsi="仿宋" w:eastAsia="仿宋" w:cs="仿宋"/>
          <w:sz w:val="32"/>
          <w:szCs w:val="32"/>
        </w:rPr>
        <w:t>科级</w:t>
      </w:r>
      <w:r>
        <w:rPr>
          <w:rFonts w:hint="eastAsia" w:ascii="仿宋" w:hAnsi="仿宋" w:eastAsia="仿宋" w:cs="仿宋"/>
          <w:sz w:val="32"/>
          <w:szCs w:val="32"/>
          <w:lang w:val="en-US" w:eastAsia="zh-CN"/>
        </w:rPr>
        <w:t>公益类事业</w:t>
      </w:r>
      <w:r>
        <w:rPr>
          <w:rFonts w:hint="eastAsia" w:ascii="仿宋" w:hAnsi="仿宋" w:eastAsia="仿宋" w:cs="仿宋"/>
          <w:sz w:val="32"/>
          <w:szCs w:val="32"/>
        </w:rPr>
        <w:t>单位</w:t>
      </w:r>
      <w:r>
        <w:rPr>
          <w:rFonts w:hint="eastAsia" w:ascii="仿宋" w:hAnsi="仿宋" w:eastAsia="仿宋" w:cs="仿宋"/>
          <w:sz w:val="32"/>
          <w:szCs w:val="32"/>
          <w:lang w:eastAsia="zh-CN"/>
        </w:rPr>
        <w:t>。</w:t>
      </w:r>
    </w:p>
    <w:p w14:paraId="19DC53B2">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职能职责</w:t>
      </w:r>
    </w:p>
    <w:p w14:paraId="6638ABAA">
      <w:pPr>
        <w:ind w:firstLine="640" w:firstLineChars="200"/>
        <w:rPr>
          <w:rFonts w:hint="eastAsia" w:ascii="仿宋" w:hAnsi="仿宋" w:eastAsia="仿宋" w:cs="仿宋"/>
          <w:sz w:val="32"/>
          <w:szCs w:val="32"/>
        </w:rPr>
      </w:pPr>
      <w:bookmarkStart w:id="0" w:name="FUNCRESP"/>
      <w:r>
        <w:rPr>
          <w:rFonts w:hint="eastAsia" w:ascii="仿宋" w:hAnsi="仿宋" w:eastAsia="仿宋" w:cs="仿宋"/>
          <w:sz w:val="32"/>
          <w:szCs w:val="32"/>
        </w:rPr>
        <w:t>根据2000年4月湘政发〖1999〗24号文件精神，主要职责是：</w:t>
      </w:r>
    </w:p>
    <w:p w14:paraId="3729CC4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经营管理市场资产</w:t>
      </w:r>
      <w:r>
        <w:rPr>
          <w:rFonts w:hint="eastAsia" w:ascii="仿宋" w:hAnsi="仿宋" w:eastAsia="仿宋" w:cs="仿宋"/>
          <w:sz w:val="32"/>
          <w:szCs w:val="32"/>
          <w:lang w:eastAsia="zh-CN"/>
        </w:rPr>
        <w:t>；</w:t>
      </w:r>
    </w:p>
    <w:p w14:paraId="7750B528">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负责市场内的物业管理、消防、卫生等日常服务</w:t>
      </w:r>
      <w:r>
        <w:rPr>
          <w:rFonts w:hint="eastAsia" w:ascii="仿宋" w:hAnsi="仿宋" w:eastAsia="仿宋" w:cs="仿宋"/>
          <w:sz w:val="32"/>
          <w:szCs w:val="32"/>
          <w:lang w:eastAsia="zh-CN"/>
        </w:rPr>
        <w:t>；</w:t>
      </w:r>
    </w:p>
    <w:p w14:paraId="7D4A1364">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提供交易场所和服务设施，开展代储、代运、信息咨询和其他服务</w:t>
      </w:r>
      <w:r>
        <w:rPr>
          <w:rFonts w:hint="eastAsia" w:ascii="仿宋" w:hAnsi="仿宋" w:eastAsia="仿宋" w:cs="仿宋"/>
          <w:sz w:val="32"/>
          <w:szCs w:val="32"/>
          <w:lang w:eastAsia="zh-CN"/>
        </w:rPr>
        <w:t>；</w:t>
      </w:r>
    </w:p>
    <w:p w14:paraId="461B49E1">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收取市场设施租赁费、交易手续提成费和其他符合国家和省规定的有偿服务费。</w:t>
      </w:r>
      <w:bookmarkEnd w:id="0"/>
    </w:p>
    <w:p w14:paraId="430CE294">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机构设置</w:t>
      </w:r>
    </w:p>
    <w:p w14:paraId="448D5BE2">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内设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一室四股”：</w:t>
      </w:r>
      <w:r>
        <w:rPr>
          <w:rFonts w:hint="eastAsia" w:ascii="仿宋" w:hAnsi="仿宋" w:eastAsia="仿宋" w:cs="仿宋"/>
          <w:sz w:val="32"/>
          <w:szCs w:val="32"/>
        </w:rPr>
        <w:t>办公室、政工股、规划建设股、市场经营股、治安消防股</w:t>
      </w:r>
      <w:r>
        <w:rPr>
          <w:rFonts w:hint="eastAsia" w:ascii="仿宋" w:hAnsi="仿宋" w:eastAsia="仿宋" w:cs="仿宋"/>
          <w:sz w:val="32"/>
          <w:szCs w:val="32"/>
          <w:lang w:eastAsia="zh-CN"/>
        </w:rPr>
        <w:t>。</w:t>
      </w:r>
    </w:p>
    <w:p w14:paraId="46686837">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中心管辖有城区农贸市场10座：1.道县大市场（原农贸市场）；2.红星市场；3.鑫泰市场；4.城北市场；5.南门口市场；6.振兴市场；7.小江口临时便民市场；8.状元路市场；9.富园市场；10.家禽批发市场</w:t>
      </w:r>
      <w:r>
        <w:rPr>
          <w:rFonts w:hint="eastAsia" w:ascii="仿宋" w:hAnsi="仿宋" w:eastAsia="仿宋" w:cs="仿宋"/>
          <w:sz w:val="32"/>
          <w:szCs w:val="32"/>
        </w:rPr>
        <w:t>。</w:t>
      </w:r>
    </w:p>
    <w:p w14:paraId="5F53B48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中心</w:t>
      </w:r>
      <w:r>
        <w:rPr>
          <w:rFonts w:hint="eastAsia" w:ascii="仿宋" w:hAnsi="仿宋" w:eastAsia="仿宋" w:cs="仿宋"/>
          <w:sz w:val="32"/>
          <w:szCs w:val="32"/>
        </w:rPr>
        <w:t>现有</w:t>
      </w:r>
      <w:r>
        <w:rPr>
          <w:rFonts w:hint="eastAsia" w:ascii="仿宋" w:hAnsi="仿宋" w:eastAsia="仿宋" w:cs="仿宋"/>
          <w:sz w:val="32"/>
          <w:szCs w:val="32"/>
          <w:lang w:val="en-US" w:eastAsia="zh-CN"/>
        </w:rPr>
        <w:t>编制72人，实有在编59</w:t>
      </w:r>
      <w:r>
        <w:rPr>
          <w:rFonts w:hint="eastAsia" w:ascii="仿宋" w:hAnsi="仿宋" w:eastAsia="仿宋" w:cs="仿宋"/>
          <w:sz w:val="32"/>
          <w:szCs w:val="32"/>
        </w:rPr>
        <w:t>人</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sz w:val="32"/>
          <w:szCs w:val="32"/>
          <w:lang w:val="en-US" w:eastAsia="zh-CN"/>
        </w:rPr>
        <w:t>事业</w:t>
      </w:r>
      <w:r>
        <w:rPr>
          <w:rFonts w:hint="eastAsia" w:ascii="仿宋" w:hAnsi="仿宋" w:eastAsia="仿宋" w:cs="仿宋"/>
          <w:sz w:val="32"/>
          <w:szCs w:val="32"/>
        </w:rPr>
        <w:t>管理人员</w:t>
      </w:r>
      <w:r>
        <w:rPr>
          <w:rFonts w:hint="eastAsia" w:ascii="仿宋" w:hAnsi="仿宋" w:eastAsia="仿宋" w:cs="仿宋"/>
          <w:sz w:val="32"/>
          <w:szCs w:val="32"/>
          <w:lang w:val="en-US" w:eastAsia="zh-CN"/>
        </w:rPr>
        <w:t>7</w:t>
      </w:r>
      <w:r>
        <w:rPr>
          <w:rFonts w:hint="eastAsia" w:ascii="仿宋" w:hAnsi="仿宋" w:eastAsia="仿宋" w:cs="仿宋"/>
          <w:sz w:val="32"/>
          <w:szCs w:val="32"/>
        </w:rPr>
        <w:t>人，</w:t>
      </w:r>
      <w:r>
        <w:rPr>
          <w:rFonts w:hint="eastAsia" w:ascii="仿宋" w:hAnsi="仿宋" w:eastAsia="仿宋" w:cs="仿宋"/>
          <w:sz w:val="32"/>
          <w:szCs w:val="32"/>
          <w:lang w:val="en-US" w:eastAsia="zh-CN"/>
        </w:rPr>
        <w:t>事业工勤人员52</w:t>
      </w:r>
      <w:r>
        <w:rPr>
          <w:rFonts w:hint="eastAsia" w:ascii="仿宋" w:hAnsi="仿宋" w:eastAsia="仿宋" w:cs="仿宋"/>
          <w:sz w:val="32"/>
          <w:szCs w:val="32"/>
        </w:rPr>
        <w:t>，机动车辆</w:t>
      </w:r>
      <w:r>
        <w:rPr>
          <w:rFonts w:hint="eastAsia" w:ascii="仿宋" w:hAnsi="仿宋" w:eastAsia="仿宋" w:cs="仿宋"/>
          <w:sz w:val="32"/>
          <w:szCs w:val="32"/>
          <w:lang w:val="en-US" w:eastAsia="zh-CN"/>
        </w:rPr>
        <w:t>0</w:t>
      </w:r>
      <w:r>
        <w:rPr>
          <w:rFonts w:hint="eastAsia" w:ascii="仿宋" w:hAnsi="仿宋" w:eastAsia="仿宋" w:cs="仿宋"/>
          <w:sz w:val="32"/>
          <w:szCs w:val="32"/>
        </w:rPr>
        <w:t>台。</w:t>
      </w:r>
    </w:p>
    <w:p w14:paraId="1158B461">
      <w:pPr>
        <w:shd w:val="clear" w:color="auto" w:fill="FFFFFF"/>
        <w:spacing w:line="570" w:lineRule="exact"/>
        <w:ind w:firstLine="640" w:firstLineChars="200"/>
        <w:rPr>
          <w:rFonts w:hint="eastAsia" w:ascii="仿宋_GB2312" w:eastAsia="仿宋_GB2312"/>
          <w:sz w:val="32"/>
          <w:szCs w:val="32"/>
        </w:rPr>
      </w:pPr>
    </w:p>
    <w:p w14:paraId="45EADCB7">
      <w:pPr>
        <w:numPr>
          <w:ilvl w:val="0"/>
          <w:numId w:val="1"/>
        </w:numPr>
        <w:spacing w:line="570" w:lineRule="exact"/>
        <w:ind w:firstLine="640" w:firstLineChars="200"/>
        <w:rPr>
          <w:rFonts w:hint="eastAsia" w:eastAsia="仿宋_GB2312"/>
          <w:color w:val="000000"/>
          <w:sz w:val="32"/>
          <w:szCs w:val="32"/>
        </w:rPr>
      </w:pPr>
      <w:r>
        <w:rPr>
          <w:rFonts w:hint="eastAsia" w:ascii="仿宋_GB2312" w:eastAsia="仿宋_GB2312"/>
          <w:sz w:val="32"/>
          <w:szCs w:val="32"/>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14:paraId="48F26CF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年本部门收入预算</w:t>
      </w:r>
      <w:r>
        <w:rPr>
          <w:rFonts w:hint="eastAsia" w:ascii="仿宋" w:hAnsi="仿宋" w:eastAsia="仿宋" w:cs="仿宋"/>
          <w:sz w:val="32"/>
          <w:szCs w:val="32"/>
          <w:lang w:val="en-US" w:eastAsia="zh-CN"/>
        </w:rPr>
        <w:t>1093.04</w:t>
      </w:r>
      <w:r>
        <w:rPr>
          <w:rFonts w:hint="eastAsia" w:ascii="仿宋" w:hAnsi="仿宋" w:eastAsia="仿宋" w:cs="仿宋"/>
          <w:sz w:val="32"/>
          <w:szCs w:val="32"/>
        </w:rPr>
        <w:t>万元，其中：一般公共预算拨款969.89万元，政府性基金预算拨款123.15万元</w:t>
      </w:r>
      <w:r>
        <w:rPr>
          <w:rFonts w:hint="eastAsia" w:ascii="仿宋" w:hAnsi="仿宋" w:eastAsia="仿宋" w:cs="仿宋"/>
          <w:sz w:val="32"/>
          <w:szCs w:val="32"/>
          <w:lang w:eastAsia="zh-CN"/>
        </w:rPr>
        <w:t>。</w:t>
      </w:r>
    </w:p>
    <w:p w14:paraId="592FB801">
      <w:pPr>
        <w:numPr>
          <w:ilvl w:val="0"/>
          <w:numId w:val="2"/>
        </w:numPr>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rPr>
        <w:t>一般公共预算拨款</w:t>
      </w:r>
      <w:r>
        <w:rPr>
          <w:rFonts w:hint="eastAsia" w:ascii="仿宋" w:hAnsi="仿宋" w:eastAsia="仿宋" w:cs="仿宋"/>
          <w:b/>
          <w:bCs/>
          <w:sz w:val="32"/>
          <w:szCs w:val="32"/>
          <w:lang w:val="en-US" w:eastAsia="zh-CN"/>
        </w:rPr>
        <w:t>969.89</w:t>
      </w:r>
      <w:r>
        <w:rPr>
          <w:rFonts w:hint="eastAsia" w:ascii="仿宋" w:hAnsi="仿宋" w:eastAsia="仿宋" w:cs="仿宋"/>
          <w:b/>
          <w:bCs/>
          <w:sz w:val="32"/>
          <w:szCs w:val="32"/>
        </w:rPr>
        <w:t>万元</w:t>
      </w:r>
      <w:r>
        <w:rPr>
          <w:rFonts w:hint="eastAsia" w:ascii="仿宋" w:hAnsi="仿宋" w:eastAsia="仿宋" w:cs="仿宋"/>
          <w:b/>
          <w:bCs/>
          <w:sz w:val="32"/>
          <w:szCs w:val="32"/>
          <w:lang w:eastAsia="zh-CN"/>
        </w:rPr>
        <w:t>。</w:t>
      </w:r>
    </w:p>
    <w:p w14:paraId="3B963D8D">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1）人平公用经费69.5万元；（2）</w:t>
      </w:r>
      <w:r>
        <w:rPr>
          <w:rFonts w:hint="eastAsia" w:ascii="仿宋" w:hAnsi="仿宋" w:eastAsia="仿宋" w:cs="仿宋"/>
          <w:sz w:val="32"/>
          <w:szCs w:val="32"/>
        </w:rPr>
        <w:t>市场运转专项补贴</w:t>
      </w:r>
      <w:r>
        <w:rPr>
          <w:rFonts w:hint="eastAsia" w:ascii="仿宋" w:hAnsi="仿宋" w:eastAsia="仿宋" w:cs="仿宋"/>
          <w:sz w:val="32"/>
          <w:szCs w:val="32"/>
          <w:lang w:val="en-US" w:eastAsia="zh-CN"/>
        </w:rPr>
        <w:t>150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财政专项补助</w:t>
      </w:r>
      <w:r>
        <w:rPr>
          <w:rFonts w:hint="eastAsia" w:ascii="仿宋" w:hAnsi="仿宋" w:eastAsia="仿宋" w:cs="仿宋"/>
          <w:sz w:val="32"/>
          <w:szCs w:val="32"/>
          <w:lang w:val="en-US" w:eastAsia="zh-CN"/>
        </w:rPr>
        <w:t>(自收自支事业人员经费）680.39</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关于请求解决市场服务中心历史遗留负债的请示</w:t>
      </w:r>
      <w:r>
        <w:rPr>
          <w:rFonts w:hint="eastAsia" w:ascii="仿宋" w:hAnsi="仿宋" w:eastAsia="仿宋" w:cs="仿宋"/>
          <w:sz w:val="32"/>
          <w:szCs w:val="32"/>
          <w:lang w:val="en-US" w:eastAsia="zh-CN"/>
        </w:rPr>
        <w:t>70万元</w:t>
      </w:r>
      <w:r>
        <w:rPr>
          <w:rFonts w:hint="eastAsia" w:ascii="仿宋" w:hAnsi="仿宋" w:eastAsia="仿宋" w:cs="仿宋"/>
          <w:sz w:val="32"/>
          <w:szCs w:val="32"/>
        </w:rPr>
        <w:t>。</w:t>
      </w:r>
      <w:bookmarkStart w:id="1" w:name="DIS_MARK_PAY_YBFZC_AMT_2"/>
      <w:bookmarkEnd w:id="1"/>
      <w:bookmarkStart w:id="2" w:name="END_PAY_YBFZC_AMT_2"/>
      <w:bookmarkEnd w:id="2"/>
      <w:bookmarkStart w:id="3" w:name="START_PAY_XMMC_01_AMT"/>
      <w:bookmarkEnd w:id="3"/>
      <w:bookmarkStart w:id="4" w:name="END_PAY_XMMC_02_AMT"/>
      <w:bookmarkEnd w:id="4"/>
      <w:bookmarkStart w:id="5" w:name="DIS_MARK_PAY_QTZC_AMT_2"/>
      <w:bookmarkEnd w:id="5"/>
      <w:bookmarkStart w:id="6" w:name="START_PAY_ZYXZC_AMT_2"/>
      <w:bookmarkEnd w:id="6"/>
      <w:bookmarkStart w:id="7" w:name="START_PAY_ZHFZJYJGLZC_AMT_2"/>
      <w:bookmarkEnd w:id="7"/>
      <w:bookmarkStart w:id="8" w:name="DIS_MARK_PAY_ZWHBZC_AMT_2"/>
      <w:bookmarkEnd w:id="8"/>
      <w:bookmarkStart w:id="9" w:name="END_PAY_SYFWZC_AMT_2"/>
      <w:bookmarkEnd w:id="9"/>
      <w:bookmarkStart w:id="10" w:name="END_PAY_ZWFXZC_AMT_2"/>
      <w:bookmarkEnd w:id="10"/>
      <w:bookmarkStart w:id="11" w:name="DIS_MARK_PAY_XMMC_03_AMT"/>
      <w:bookmarkEnd w:id="11"/>
      <w:bookmarkStart w:id="12" w:name="START_PAY_YBFZC_AMT_2"/>
      <w:bookmarkEnd w:id="12"/>
      <w:bookmarkStart w:id="13" w:name="END_PAY_QTZC_AMT_2"/>
      <w:bookmarkEnd w:id="13"/>
      <w:bookmarkStart w:id="14" w:name="START_PAY_ZWFXFZC_AMT_2"/>
      <w:bookmarkEnd w:id="14"/>
      <w:bookmarkStart w:id="15" w:name="START_PAY_LYWZCBZC_AMT_2"/>
      <w:bookmarkEnd w:id="15"/>
      <w:bookmarkStart w:id="16" w:name="START_PAY_ZWHBZC_AMT_2"/>
      <w:bookmarkEnd w:id="16"/>
      <w:bookmarkStart w:id="17" w:name="END_PAY_ZHFZJYJGLZC_AMT_2"/>
      <w:bookmarkEnd w:id="17"/>
      <w:bookmarkStart w:id="18" w:name="DIS_MARK_PAY_JTZC_AMT_2"/>
      <w:bookmarkEnd w:id="18"/>
      <w:bookmarkStart w:id="19" w:name="DIS_MARK_PAY_ZHFZJYJGLZC_AMT_2"/>
      <w:bookmarkEnd w:id="19"/>
      <w:bookmarkStart w:id="20" w:name="END_PAY_ZWFXFZC_AMT_2"/>
      <w:bookmarkEnd w:id="20"/>
      <w:bookmarkStart w:id="21" w:name="END_PAY_ZWHBZC_AMT_2"/>
      <w:bookmarkEnd w:id="21"/>
      <w:bookmarkStart w:id="22" w:name="DIS_MARK_PAY_XMMC_02_AMT"/>
      <w:bookmarkEnd w:id="22"/>
      <w:bookmarkStart w:id="23" w:name="START_PAY_ZWFXZC_AMT_2"/>
      <w:bookmarkEnd w:id="23"/>
      <w:bookmarkStart w:id="24" w:name="START_PAY_XMMC_02_AMT"/>
      <w:bookmarkEnd w:id="24"/>
      <w:bookmarkStart w:id="25" w:name="DIS_MARK_PAY_XMMC_01_AMT"/>
      <w:bookmarkEnd w:id="25"/>
      <w:bookmarkStart w:id="26" w:name="END_PAY_XMMC_01_AMT"/>
      <w:bookmarkEnd w:id="26"/>
      <w:bookmarkStart w:id="27" w:name="START_PAY_QTZC_AMT_2"/>
      <w:bookmarkEnd w:id="27"/>
      <w:bookmarkStart w:id="28" w:name="START_PAY_XMMC_03_AMT"/>
      <w:bookmarkEnd w:id="28"/>
      <w:bookmarkStart w:id="29" w:name="END_PAY_ZYXZC_AMT_2"/>
      <w:bookmarkEnd w:id="29"/>
      <w:bookmarkStart w:id="30" w:name="DIS_MARK_PAY_ZWFXFZC_AMT_2"/>
      <w:bookmarkEnd w:id="30"/>
      <w:bookmarkStart w:id="31" w:name="END_PAY_LYWZCBZC_AMT_2"/>
      <w:bookmarkEnd w:id="31"/>
      <w:bookmarkStart w:id="32" w:name="DIS_MARK_PAY_ZWFXZC_AMT_2"/>
      <w:bookmarkEnd w:id="32"/>
      <w:bookmarkStart w:id="33" w:name="DIS_MARK_PAY_XMMC_10_AMT"/>
      <w:bookmarkEnd w:id="33"/>
      <w:bookmarkStart w:id="34" w:name="START_PAY_XMMC_14_AMT"/>
      <w:bookmarkEnd w:id="34"/>
      <w:bookmarkStart w:id="35" w:name="START_PAY_XMMC_07_AMT"/>
      <w:bookmarkEnd w:id="35"/>
      <w:bookmarkStart w:id="36" w:name="END_PAY_XMMC_10_AMT"/>
      <w:bookmarkEnd w:id="36"/>
      <w:bookmarkStart w:id="37" w:name="START_PAY_XMMC_06_AMT"/>
      <w:bookmarkEnd w:id="37"/>
      <w:bookmarkStart w:id="38" w:name="START_PAY_XMMC_05_AMT"/>
      <w:bookmarkEnd w:id="38"/>
      <w:bookmarkStart w:id="39" w:name="DIS_MARK_PAY_XMMC_12_AMT"/>
      <w:bookmarkEnd w:id="39"/>
      <w:bookmarkStart w:id="40" w:name="START_PAY_XMMC_12_AMT"/>
      <w:bookmarkEnd w:id="40"/>
      <w:bookmarkStart w:id="41" w:name="DIS_MARK_PAY_XMMC_13_AMT"/>
      <w:bookmarkEnd w:id="41"/>
      <w:bookmarkStart w:id="42" w:name="DIS_MARK_PAY_ZYXZC_AMT_2"/>
      <w:bookmarkEnd w:id="42"/>
      <w:bookmarkStart w:id="43" w:name="START_PAY_XMMC_09_AMT"/>
      <w:bookmarkEnd w:id="43"/>
      <w:bookmarkStart w:id="44" w:name="END_PAY_XMMC_03_AMT"/>
      <w:bookmarkEnd w:id="44"/>
      <w:bookmarkStart w:id="45" w:name="DIS_MARK_PAY_LYWZCBZC_AMT_2"/>
      <w:bookmarkEnd w:id="45"/>
      <w:bookmarkStart w:id="46" w:name="END_PAY_XMMC_09_AMT"/>
      <w:bookmarkEnd w:id="46"/>
      <w:bookmarkStart w:id="47" w:name="END_PAY_XMMC_04_AMT"/>
      <w:bookmarkEnd w:id="47"/>
      <w:bookmarkStart w:id="48" w:name="END_PAY_XMMC_07_AMT"/>
      <w:bookmarkEnd w:id="48"/>
      <w:bookmarkStart w:id="49" w:name="END_PAY_XMMC_11_AMT"/>
      <w:bookmarkEnd w:id="49"/>
      <w:bookmarkStart w:id="50" w:name="DIS_MARK_PAY_XMMC_05_AMT"/>
      <w:bookmarkEnd w:id="50"/>
      <w:bookmarkStart w:id="51" w:name="DIS_MARK_PAY_XMMC_07_AMT"/>
      <w:bookmarkEnd w:id="51"/>
      <w:bookmarkStart w:id="52" w:name="START_PAY_XMMC_11_AMT"/>
      <w:bookmarkEnd w:id="52"/>
      <w:bookmarkStart w:id="53" w:name="START_PAY_XMMC_13_AMT"/>
      <w:bookmarkEnd w:id="53"/>
      <w:bookmarkStart w:id="54" w:name="DIS_MARK_PAY_XMMC_08_AMT"/>
      <w:bookmarkEnd w:id="54"/>
      <w:bookmarkStart w:id="55" w:name="END_PAY_XMMC_08_AMT"/>
      <w:bookmarkEnd w:id="55"/>
      <w:bookmarkStart w:id="56" w:name="DIS_MARK_PAY_XMMC_04_AMT"/>
      <w:bookmarkEnd w:id="56"/>
      <w:bookmarkStart w:id="57" w:name="START_PAY_XMMC_10_AMT"/>
      <w:bookmarkEnd w:id="57"/>
      <w:bookmarkStart w:id="58" w:name="END_PAY_XMMC_05_AMT"/>
      <w:bookmarkEnd w:id="58"/>
      <w:bookmarkStart w:id="59" w:name="END_PAY_XMMC_06_AMT"/>
      <w:bookmarkEnd w:id="59"/>
      <w:bookmarkStart w:id="60" w:name="DIS_MARK_PAY_XMMC_11_AMT"/>
      <w:bookmarkEnd w:id="60"/>
      <w:bookmarkStart w:id="61" w:name="START_PAY_XMMC_04_AMT"/>
      <w:bookmarkEnd w:id="61"/>
      <w:bookmarkStart w:id="62" w:name="DIS_MARK_PAY_XMMC_06_AMT"/>
      <w:bookmarkEnd w:id="62"/>
      <w:bookmarkStart w:id="63" w:name="DIS_MARK_PAY_XMMC_09_AMT"/>
      <w:bookmarkEnd w:id="63"/>
      <w:bookmarkStart w:id="64" w:name="START_PAY_XMMC_08_AMT"/>
      <w:bookmarkEnd w:id="64"/>
      <w:bookmarkStart w:id="65" w:name="DIS_MARK_PAY_XMMC_15_AMT"/>
      <w:bookmarkEnd w:id="65"/>
      <w:bookmarkStart w:id="66" w:name="DIS_MARK_PAY_XMMC_17_AMT"/>
      <w:bookmarkEnd w:id="66"/>
      <w:bookmarkStart w:id="67" w:name="DIS_MARK_PAY_XMMC_19_AMT"/>
      <w:bookmarkEnd w:id="67"/>
      <w:bookmarkStart w:id="68" w:name="START_PAY_XMMC_20_AMT"/>
      <w:bookmarkEnd w:id="68"/>
      <w:bookmarkStart w:id="69" w:name="DIS_MARK_PAY_XMMC_20_AMT"/>
      <w:bookmarkEnd w:id="69"/>
      <w:bookmarkStart w:id="70" w:name="END_PAY_XMMC_17_AMT"/>
      <w:bookmarkEnd w:id="70"/>
      <w:bookmarkStart w:id="71" w:name="END_PAY_XMMC_21_AMT"/>
      <w:bookmarkEnd w:id="71"/>
      <w:bookmarkStart w:id="72" w:name="DIS_MARK_PAY_XMMC_14_AMT"/>
      <w:bookmarkEnd w:id="72"/>
      <w:bookmarkStart w:id="73" w:name="END_PAY_XMMC_18_AMT"/>
      <w:bookmarkEnd w:id="73"/>
      <w:bookmarkStart w:id="74" w:name="START_PAY_XMMC_22_AMT"/>
      <w:bookmarkEnd w:id="74"/>
      <w:bookmarkStart w:id="75" w:name="END_PAY_XMMC_15_AMT"/>
      <w:bookmarkEnd w:id="75"/>
      <w:bookmarkStart w:id="76" w:name="END_PAY_XMMC_16_AMT"/>
      <w:bookmarkEnd w:id="76"/>
      <w:bookmarkStart w:id="77" w:name="START_PAY_XMMC_19_AMT"/>
      <w:bookmarkEnd w:id="77"/>
      <w:bookmarkStart w:id="78" w:name="DIS_MARK_PAY_XMMC_21_AMT"/>
      <w:bookmarkEnd w:id="78"/>
      <w:bookmarkStart w:id="79" w:name="START_PAY_XMMC_17_AMT"/>
      <w:bookmarkEnd w:id="79"/>
      <w:bookmarkStart w:id="80" w:name="START_PAY_XMMC_15_AMT"/>
      <w:bookmarkEnd w:id="80"/>
      <w:bookmarkStart w:id="81" w:name="START_PAY_XMMC_18_AMT"/>
      <w:bookmarkEnd w:id="81"/>
      <w:bookmarkStart w:id="82" w:name="START_PAY_XMMC_21_AMT"/>
      <w:bookmarkEnd w:id="82"/>
      <w:bookmarkStart w:id="83" w:name="DIS_MARK_PAY_XMMC_22_AMT"/>
      <w:bookmarkEnd w:id="83"/>
      <w:bookmarkStart w:id="84" w:name="START_PAY_XMMC_23_AMT"/>
      <w:bookmarkEnd w:id="84"/>
      <w:bookmarkStart w:id="85" w:name="END_PAY_XMMC_14_AMT"/>
      <w:bookmarkEnd w:id="85"/>
      <w:bookmarkStart w:id="86" w:name="END_PAY_XMMC_13_AMT"/>
      <w:bookmarkEnd w:id="86"/>
      <w:bookmarkStart w:id="87" w:name="DIS_MARK_PAY_XMMC_23_AMT"/>
      <w:bookmarkEnd w:id="87"/>
      <w:bookmarkStart w:id="88" w:name="END_PAY_XMMC_22_AMT"/>
      <w:bookmarkEnd w:id="88"/>
      <w:bookmarkStart w:id="89" w:name="END_PAY_XMMC_24_AMT"/>
      <w:bookmarkEnd w:id="89"/>
      <w:bookmarkStart w:id="90" w:name="DIS_MARK_PAY_XMMC_18_AMT"/>
      <w:bookmarkEnd w:id="90"/>
      <w:bookmarkStart w:id="91" w:name="START_PAY_XMMC_24_AMT"/>
      <w:bookmarkEnd w:id="91"/>
      <w:bookmarkStart w:id="92" w:name="DIS_MARK_PAY_XMMC_16_AMT"/>
      <w:bookmarkEnd w:id="92"/>
      <w:bookmarkStart w:id="93" w:name="END_PAY_XMMC_20_AMT"/>
      <w:bookmarkEnd w:id="93"/>
      <w:bookmarkStart w:id="94" w:name="DIS_MARK_PAY_XMMC_24_AMT"/>
      <w:bookmarkEnd w:id="94"/>
      <w:bookmarkStart w:id="95" w:name="END_PAY_XMMC_12_AMT"/>
      <w:bookmarkEnd w:id="95"/>
      <w:bookmarkStart w:id="96" w:name="START_PAY_XMMC_16_AMT"/>
      <w:bookmarkEnd w:id="96"/>
      <w:bookmarkStart w:id="97" w:name="END_PAY_XMMC_27_AMT"/>
      <w:bookmarkEnd w:id="97"/>
      <w:bookmarkStart w:id="98" w:name="END_PAY_XMMC_19_AMT"/>
      <w:bookmarkEnd w:id="98"/>
      <w:bookmarkStart w:id="99" w:name="END_PAY_XMMC_26_AMT"/>
      <w:bookmarkEnd w:id="99"/>
      <w:bookmarkStart w:id="100" w:name="END_PAY_XMMC_28_AMT"/>
      <w:bookmarkEnd w:id="100"/>
      <w:bookmarkStart w:id="101" w:name="DIS_MARK_PAY_XMMC_26_AMT"/>
      <w:bookmarkEnd w:id="101"/>
      <w:bookmarkStart w:id="102" w:name="START_PAY_XMMC_30_AMT"/>
      <w:bookmarkEnd w:id="102"/>
      <w:bookmarkStart w:id="103" w:name="START_PAY_XMMC_27_AMT"/>
      <w:bookmarkEnd w:id="103"/>
      <w:bookmarkStart w:id="104" w:name="START_PAY_ZYKTZC_AMT_2"/>
      <w:bookmarkEnd w:id="104"/>
      <w:bookmarkStart w:id="105" w:name="END_PAY_XMMC_25_AMT"/>
      <w:bookmarkEnd w:id="105"/>
      <w:bookmarkStart w:id="106" w:name="START_PAY_XMMC_25_AMT"/>
      <w:bookmarkEnd w:id="106"/>
      <w:bookmarkStart w:id="107" w:name="END_PAY_SHBZYJYZC_AMT_2"/>
      <w:bookmarkEnd w:id="107"/>
      <w:bookmarkStart w:id="108" w:name="END_PAY_YBGGFWXMZC"/>
      <w:bookmarkEnd w:id="108"/>
      <w:bookmarkStart w:id="109" w:name="START_PAY_XMMC_26_AMT"/>
      <w:bookmarkEnd w:id="109"/>
      <w:bookmarkStart w:id="110" w:name="END_PAY_XMMC_23_AMT"/>
      <w:bookmarkEnd w:id="110"/>
      <w:bookmarkStart w:id="111" w:name="START_PAY_SHBXJJZC_AMT_2"/>
      <w:bookmarkEnd w:id="111"/>
      <w:bookmarkStart w:id="112" w:name="DIS_MARK_PAY_XMMC_29_AMT"/>
      <w:bookmarkEnd w:id="112"/>
      <w:bookmarkStart w:id="113" w:name="END_PAY_WHLYTYYCMZC_AMT_2"/>
      <w:bookmarkEnd w:id="113"/>
      <w:bookmarkStart w:id="114" w:name="DIS_MARK_PAY_SHBXJJZC_AMT_2"/>
      <w:bookmarkEnd w:id="114"/>
      <w:bookmarkStart w:id="115" w:name="DIS_MARK_PAY_SHBZYJYZC_AMT_2"/>
      <w:bookmarkEnd w:id="115"/>
      <w:bookmarkStart w:id="116" w:name="END_PAY_XMMC_30_AMT"/>
      <w:bookmarkEnd w:id="116"/>
      <w:bookmarkStart w:id="117" w:name="END_PAY_XMMC_29_AMT"/>
      <w:bookmarkEnd w:id="117"/>
      <w:bookmarkStart w:id="118" w:name="DIS_MARK_PAY_XMMC_27_AMT"/>
      <w:bookmarkEnd w:id="118"/>
      <w:bookmarkStart w:id="119" w:name="DIS_MARK_PAY_XMMC_30_AMT"/>
      <w:bookmarkEnd w:id="119"/>
      <w:bookmarkStart w:id="120" w:name="START_PAY_XMMC_28_AMT"/>
      <w:bookmarkEnd w:id="120"/>
      <w:bookmarkStart w:id="121" w:name="DIS_MARK_PAY_XMMC_28_AMT"/>
      <w:bookmarkEnd w:id="121"/>
      <w:bookmarkStart w:id="122" w:name="DIS_MARK_PAY_XMMC_25_AMT"/>
      <w:bookmarkEnd w:id="122"/>
      <w:bookmarkStart w:id="123" w:name="START_PAY_SHBZYJYZC_AMT_2"/>
      <w:bookmarkEnd w:id="123"/>
      <w:bookmarkStart w:id="124" w:name="END_PAY_SHBXJJZC_AMT_2"/>
      <w:bookmarkEnd w:id="124"/>
      <w:bookmarkStart w:id="125" w:name="START_PAY_CXSQZC_AMT_2"/>
      <w:bookmarkEnd w:id="125"/>
      <w:bookmarkStart w:id="126" w:name="START_PAY_WSJKZC_AMT_2"/>
      <w:bookmarkEnd w:id="126"/>
      <w:bookmarkStart w:id="127" w:name="END_PAY_CXSQZC_AMT_2"/>
      <w:bookmarkEnd w:id="127"/>
      <w:bookmarkStart w:id="128" w:name="START_PAY_XMMC_29_AMT"/>
      <w:bookmarkEnd w:id="128"/>
      <w:bookmarkStart w:id="129" w:name="END_PAY_JTZC_AMT_2"/>
      <w:bookmarkEnd w:id="129"/>
      <w:bookmarkStart w:id="130" w:name="END_PAY_JRZC_AMT_2"/>
      <w:bookmarkEnd w:id="130"/>
      <w:bookmarkStart w:id="131" w:name="START_PAY_SYFWZC_AMT_2"/>
      <w:bookmarkEnd w:id="131"/>
      <w:bookmarkStart w:id="132" w:name="DIS_MARK_PAY_YZQTDQZC_AMT_2"/>
      <w:bookmarkEnd w:id="132"/>
      <w:bookmarkStart w:id="133" w:name="START_PAY_ZRZYHYQXZC_AMT_2"/>
      <w:bookmarkEnd w:id="133"/>
      <w:bookmarkStart w:id="134" w:name="DIS_MARK_PAY_ZYKTZC_AMT_2"/>
      <w:bookmarkEnd w:id="134"/>
      <w:bookmarkStart w:id="135" w:name="END_PAY_YZQTDQZC_AMT_2"/>
      <w:bookmarkEnd w:id="135"/>
      <w:bookmarkStart w:id="136" w:name="END_PAY_ZYKTZC_AMT_2"/>
      <w:bookmarkEnd w:id="136"/>
      <w:bookmarkStart w:id="137" w:name="DIS_MARK_PAY_SYFWZC_AMT_2"/>
      <w:bookmarkEnd w:id="137"/>
      <w:bookmarkStart w:id="138" w:name="START_PAY_YZQTDQZC_AMT_2"/>
      <w:bookmarkEnd w:id="138"/>
      <w:bookmarkStart w:id="139" w:name="DIS_MARK_PAY_CXSQZC_AMT_2"/>
      <w:bookmarkEnd w:id="139"/>
      <w:bookmarkStart w:id="140" w:name="START_PAY_JNHBZC_AMT_2"/>
      <w:bookmarkEnd w:id="140"/>
      <w:bookmarkStart w:id="141" w:name="START_PAY_ZFBZZC_AMT_2"/>
      <w:bookmarkEnd w:id="141"/>
      <w:bookmarkStart w:id="142" w:name="END_PAY_NLSZC_AMT_2"/>
      <w:bookmarkEnd w:id="142"/>
      <w:bookmarkStart w:id="143" w:name="DIS_MARK_PAY_JRZC_AMT_2"/>
      <w:bookmarkEnd w:id="143"/>
      <w:bookmarkStart w:id="144" w:name="DIS_MARK_PAY_WSJKZC_AMT_2"/>
      <w:bookmarkEnd w:id="144"/>
      <w:bookmarkStart w:id="145" w:name="START_PAY_JRZC_AMT_2"/>
      <w:bookmarkEnd w:id="145"/>
      <w:bookmarkStart w:id="146" w:name="DIS_MARK_PAY_ZRZYHYQXZC_AMT_2"/>
      <w:bookmarkEnd w:id="146"/>
      <w:bookmarkStart w:id="147" w:name="END_PAY_ZRZYHYQXZC_AMT_2"/>
      <w:bookmarkEnd w:id="147"/>
      <w:bookmarkStart w:id="148" w:name="START_PAY_NLSZC_AMT_2"/>
      <w:bookmarkEnd w:id="148"/>
      <w:bookmarkStart w:id="149" w:name="START_PAY_JTZC_AMT_2"/>
      <w:bookmarkEnd w:id="149"/>
      <w:bookmarkStart w:id="150" w:name="DIS_MARK_PAY_NLSZC_AMT_2"/>
      <w:bookmarkEnd w:id="150"/>
      <w:bookmarkStart w:id="151" w:name="END_PAY_JNHBZC_AMT_2"/>
      <w:bookmarkEnd w:id="151"/>
      <w:bookmarkStart w:id="152" w:name="DIS_MARK_PAY_ZFBZZC_AMT_2"/>
      <w:bookmarkEnd w:id="152"/>
      <w:bookmarkStart w:id="153" w:name="END_PAY_ZFBZZC_AMT_2"/>
      <w:bookmarkEnd w:id="153"/>
      <w:bookmarkStart w:id="154" w:name="DIS_MARK_PAY_JNHBZC_AMT_2"/>
      <w:bookmarkEnd w:id="154"/>
      <w:bookmarkStart w:id="155" w:name="END_PAY_WSJKZC_AMT_2"/>
      <w:bookmarkEnd w:id="155"/>
    </w:p>
    <w:p w14:paraId="671288ED">
      <w:pPr>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政府性基金预算拨款</w:t>
      </w:r>
      <w:r>
        <w:rPr>
          <w:rFonts w:hint="eastAsia" w:ascii="仿宋" w:hAnsi="仿宋" w:eastAsia="仿宋" w:cs="仿宋"/>
          <w:b/>
          <w:bCs/>
          <w:sz w:val="32"/>
          <w:szCs w:val="32"/>
          <w:lang w:val="en-US" w:eastAsia="zh-CN"/>
        </w:rPr>
        <w:t>123.15</w:t>
      </w:r>
      <w:r>
        <w:rPr>
          <w:rFonts w:hint="eastAsia" w:ascii="仿宋" w:hAnsi="仿宋" w:eastAsia="仿宋" w:cs="仿宋"/>
          <w:b/>
          <w:bCs/>
          <w:sz w:val="32"/>
          <w:szCs w:val="32"/>
        </w:rPr>
        <w:t>万元</w:t>
      </w:r>
      <w:r>
        <w:rPr>
          <w:rFonts w:hint="eastAsia" w:ascii="仿宋" w:hAnsi="仿宋" w:eastAsia="仿宋" w:cs="仿宋"/>
          <w:b/>
          <w:bCs/>
          <w:sz w:val="32"/>
          <w:szCs w:val="32"/>
          <w:lang w:eastAsia="zh-CN"/>
        </w:rPr>
        <w:t>。</w:t>
      </w:r>
      <w:bookmarkStart w:id="156" w:name="PAY_JJYSZC_3_YT"/>
    </w:p>
    <w:p w14:paraId="09E7C65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道县大市场部分提质改造工程</w:t>
      </w:r>
      <w:r>
        <w:rPr>
          <w:rFonts w:hint="eastAsia" w:ascii="仿宋" w:hAnsi="仿宋" w:eastAsia="仿宋" w:cs="仿宋"/>
          <w:sz w:val="32"/>
          <w:szCs w:val="32"/>
          <w:lang w:val="en-US" w:eastAsia="zh-CN"/>
        </w:rPr>
        <w:t>7.92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bookmarkEnd w:id="156"/>
      <w:bookmarkStart w:id="157" w:name="DIS_MARK_PAY_ZFXJJZC"/>
      <w:bookmarkEnd w:id="157"/>
      <w:bookmarkStart w:id="158" w:name="END_PAY_ZFXJJZC"/>
      <w:bookmarkEnd w:id="158"/>
      <w:bookmarkStart w:id="159" w:name="START_PAY_ZFXJJZC"/>
      <w:bookmarkEnd w:id="159"/>
      <w:bookmarkStart w:id="160" w:name="END_PAY_ZFXJJZC_AMT"/>
      <w:bookmarkEnd w:id="160"/>
      <w:r>
        <w:rPr>
          <w:rFonts w:hint="eastAsia" w:ascii="仿宋" w:hAnsi="仿宋" w:eastAsia="仿宋" w:cs="仿宋"/>
          <w:sz w:val="32"/>
          <w:szCs w:val="32"/>
        </w:rPr>
        <w:t>家禽批发市场废水处理工程</w:t>
      </w:r>
      <w:r>
        <w:rPr>
          <w:rFonts w:hint="eastAsia" w:ascii="仿宋" w:hAnsi="仿宋" w:eastAsia="仿宋" w:cs="仿宋"/>
          <w:sz w:val="32"/>
          <w:szCs w:val="32"/>
          <w:lang w:val="en-US" w:eastAsia="zh-CN"/>
        </w:rPr>
        <w:t>5万元；（3）道县家禽市场道路硬化工程5万元；（4）状元路市场建设工程19.6万元；（5）</w:t>
      </w:r>
      <w:r>
        <w:rPr>
          <w:rFonts w:hint="eastAsia" w:ascii="仿宋" w:hAnsi="仿宋" w:eastAsia="仿宋" w:cs="仿宋"/>
          <w:sz w:val="32"/>
          <w:szCs w:val="32"/>
        </w:rPr>
        <w:t>祥霖铺市场建设工程</w:t>
      </w:r>
      <w:r>
        <w:rPr>
          <w:rFonts w:hint="eastAsia" w:ascii="仿宋" w:hAnsi="仿宋" w:eastAsia="仿宋" w:cs="仿宋"/>
          <w:sz w:val="32"/>
          <w:szCs w:val="32"/>
          <w:lang w:val="en-US" w:eastAsia="zh-CN"/>
        </w:rPr>
        <w:t>5万元；（6）农贸市场旧房维修改造工程5万元；（7）大市场消防工程建设5万元；（7）道县大市场、红星市场活禽交易区设施拆除和部分设施改造工程5万；（8）富园市场工程款19.91万元；（9）道县西州社区道县大市场文明示范创建内部装饰项目5万元；（10）家禽批发市场建设工程35.72万元；（11）道县西州社区道县大市场文明示范创建内部装饰工程等九个项目前期费用5万元。</w:t>
      </w:r>
    </w:p>
    <w:p w14:paraId="3A75B5CE">
      <w:pPr>
        <w:ind w:firstLine="640" w:firstLineChars="200"/>
        <w:rPr>
          <w:rFonts w:ascii="Times New Roman" w:hAnsi="Times New Roman" w:eastAsia="黑体"/>
          <w:sz w:val="32"/>
          <w:szCs w:val="32"/>
        </w:rPr>
      </w:pPr>
      <w:r>
        <w:rPr>
          <w:rFonts w:ascii="Times New Roman" w:hAnsi="Times New Roman" w:eastAsia="黑体"/>
          <w:sz w:val="32"/>
          <w:szCs w:val="32"/>
        </w:rPr>
        <w:t>二、一般公共预算支出情况</w:t>
      </w:r>
    </w:p>
    <w:p w14:paraId="41BF3AAA">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年本部门一般公共预算</w:t>
      </w:r>
      <w:r>
        <w:rPr>
          <w:rFonts w:hint="eastAsia" w:ascii="仿宋" w:hAnsi="仿宋" w:eastAsia="仿宋" w:cs="仿宋"/>
          <w:sz w:val="32"/>
          <w:szCs w:val="32"/>
          <w:lang w:val="en-US" w:eastAsia="zh-CN"/>
        </w:rPr>
        <w:t>支出</w:t>
      </w:r>
      <w:r>
        <w:rPr>
          <w:rFonts w:hint="eastAsia" w:ascii="仿宋" w:hAnsi="仿宋" w:eastAsia="仿宋" w:cs="仿宋"/>
          <w:sz w:val="32"/>
          <w:szCs w:val="32"/>
        </w:rPr>
        <w:t>990</w:t>
      </w:r>
      <w:r>
        <w:rPr>
          <w:rFonts w:hint="eastAsia" w:ascii="仿宋" w:hAnsi="仿宋" w:eastAsia="仿宋" w:cs="仿宋"/>
          <w:sz w:val="32"/>
          <w:szCs w:val="32"/>
          <w:lang w:val="en-US" w:eastAsia="zh-CN"/>
        </w:rPr>
        <w:t>.</w:t>
      </w:r>
      <w:r>
        <w:rPr>
          <w:rFonts w:hint="eastAsia" w:ascii="仿宋" w:hAnsi="仿宋" w:eastAsia="仿宋" w:cs="仿宋"/>
          <w:sz w:val="32"/>
          <w:szCs w:val="32"/>
        </w:rPr>
        <w:t>31万元</w:t>
      </w:r>
      <w:r>
        <w:rPr>
          <w:rFonts w:hint="eastAsia" w:ascii="仿宋" w:hAnsi="仿宋" w:eastAsia="仿宋" w:cs="仿宋"/>
          <w:sz w:val="32"/>
          <w:szCs w:val="32"/>
          <w:lang w:eastAsia="zh-CN"/>
        </w:rPr>
        <w:t>。</w:t>
      </w:r>
    </w:p>
    <w:p w14:paraId="1E44D4FF">
      <w:pPr>
        <w:ind w:firstLine="643" w:firstLineChars="200"/>
        <w:rPr>
          <w:rFonts w:hint="eastAsia" w:ascii="楷体" w:hAnsi="楷体" w:eastAsia="楷体" w:cs="楷体"/>
          <w:b/>
          <w:bCs/>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rPr>
        <w:t>基本支出情况</w:t>
      </w:r>
    </w:p>
    <w:p w14:paraId="163520B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基本支出986</w:t>
      </w:r>
      <w:r>
        <w:rPr>
          <w:rFonts w:hint="eastAsia" w:ascii="仿宋" w:hAnsi="仿宋" w:eastAsia="仿宋" w:cs="仿宋"/>
          <w:sz w:val="32"/>
          <w:szCs w:val="32"/>
          <w:lang w:val="en-US" w:eastAsia="zh-CN"/>
        </w:rPr>
        <w:t>.</w:t>
      </w:r>
      <w:r>
        <w:rPr>
          <w:rFonts w:hint="eastAsia" w:ascii="仿宋" w:hAnsi="仿宋" w:eastAsia="仿宋" w:cs="仿宋"/>
          <w:sz w:val="32"/>
          <w:szCs w:val="32"/>
        </w:rPr>
        <w:t>31</w:t>
      </w:r>
      <w:r>
        <w:rPr>
          <w:rFonts w:hint="eastAsia" w:ascii="仿宋" w:hAnsi="仿宋" w:eastAsia="仿宋" w:cs="仿宋"/>
          <w:sz w:val="32"/>
          <w:szCs w:val="32"/>
          <w:lang w:val="en-US" w:eastAsia="zh-CN"/>
        </w:rPr>
        <w:t>万元。</w:t>
      </w:r>
    </w:p>
    <w:p w14:paraId="6D87DFB1">
      <w:pPr>
        <w:ind w:firstLine="640" w:firstLineChars="200"/>
        <w:rPr>
          <w:rFonts w:hint="eastAsia" w:ascii="仿宋" w:hAnsi="仿宋" w:eastAsia="仿宋" w:cs="仿宋"/>
          <w:sz w:val="32"/>
          <w:szCs w:val="32"/>
          <w:lang w:val="en-US"/>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1）工资福利支出709.85万元；（2）商品和服务支出253.36万元；（3）对个人和家庭的补助23.10万元。</w:t>
      </w:r>
    </w:p>
    <w:p w14:paraId="3BAA4512">
      <w:pPr>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（二）项目支出情况</w:t>
      </w:r>
    </w:p>
    <w:p w14:paraId="4E74540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项目支出4万元。</w:t>
      </w:r>
    </w:p>
    <w:p w14:paraId="179F8D6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1、大市场消防工程建设4万元。</w:t>
      </w:r>
    </w:p>
    <w:p w14:paraId="57386971">
      <w:pPr>
        <w:ind w:firstLine="640" w:firstLineChars="200"/>
        <w:rPr>
          <w:rFonts w:hint="eastAsia" w:ascii="黑体" w:hAnsi="黑体" w:eastAsia="黑体" w:cs="黑体"/>
          <w:sz w:val="32"/>
          <w:szCs w:val="32"/>
        </w:rPr>
      </w:pPr>
      <w:r>
        <w:rPr>
          <w:rFonts w:hint="eastAsia" w:ascii="黑体" w:hAnsi="黑体" w:eastAsia="黑体" w:cs="黑体"/>
          <w:sz w:val="32"/>
          <w:szCs w:val="32"/>
        </w:rPr>
        <w:t>三、政府性基金预算支出情况</w:t>
      </w:r>
    </w:p>
    <w:p w14:paraId="56E3D79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政府性基金预算支出</w:t>
      </w:r>
      <w:r>
        <w:rPr>
          <w:rFonts w:hint="eastAsia" w:ascii="仿宋" w:hAnsi="仿宋" w:eastAsia="仿宋" w:cs="仿宋"/>
          <w:sz w:val="32"/>
          <w:szCs w:val="32"/>
          <w:lang w:val="en-US" w:eastAsia="zh-CN"/>
        </w:rPr>
        <w:t>2472.87万元。</w:t>
      </w:r>
    </w:p>
    <w:p w14:paraId="5235BDF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道县虎子岩家禽市场车行道硬化工程工程款4万元;2、道县大市场、红星市场家禽交易区设施拆除和部分设施改造工程27.3万元；3、家禽批发市场废水处理工程3.7万元；4、道县西州社区道县大市场文明示范创建内部装饰5万元；5、道县农贸大市场新建工程2364万元；6、道县大市场消防工程32.16万元；7、道县西洲社区道县大市场文明示范创建内部装饰18.71万元；8、祥霖铺市场建设工程18万元。</w:t>
      </w:r>
    </w:p>
    <w:p w14:paraId="5CA834EE">
      <w:pPr>
        <w:ind w:firstLine="640" w:firstLineChars="200"/>
        <w:rPr>
          <w:rFonts w:hint="eastAsia" w:ascii="黑体" w:hAnsi="黑体" w:eastAsia="黑体" w:cs="黑体"/>
          <w:sz w:val="32"/>
          <w:szCs w:val="32"/>
        </w:rPr>
      </w:pPr>
      <w:r>
        <w:rPr>
          <w:rFonts w:hint="eastAsia" w:ascii="黑体" w:hAnsi="黑体" w:eastAsia="黑体" w:cs="黑体"/>
          <w:sz w:val="32"/>
          <w:szCs w:val="32"/>
        </w:rPr>
        <w:t>四、国有资本经营预算支出情况</w:t>
      </w:r>
    </w:p>
    <w:p w14:paraId="6A4DD46D">
      <w:pPr>
        <w:ind w:firstLine="640" w:firstLineChars="200"/>
        <w:rPr>
          <w:rFonts w:hint="eastAsia" w:ascii="仿宋" w:hAnsi="仿宋" w:eastAsia="仿宋" w:cs="仿宋"/>
          <w:b w:val="0"/>
          <w:bCs w:val="0"/>
          <w:lang w:val="en-US" w:eastAsia="zh-CN"/>
        </w:rPr>
      </w:pPr>
      <w:r>
        <w:rPr>
          <w:rFonts w:hint="eastAsia" w:ascii="仿宋" w:hAnsi="仿宋" w:eastAsia="仿宋" w:cs="仿宋"/>
          <w:b w:val="0"/>
          <w:bCs w:val="0"/>
          <w:sz w:val="32"/>
          <w:szCs w:val="32"/>
          <w:lang w:val="en-US" w:eastAsia="zh-CN"/>
        </w:rPr>
        <w:t>无</w:t>
      </w:r>
    </w:p>
    <w:p w14:paraId="600B86BC">
      <w:pPr>
        <w:numPr>
          <w:ilvl w:val="0"/>
          <w:numId w:val="3"/>
        </w:numPr>
        <w:ind w:firstLine="640" w:firstLineChars="200"/>
        <w:rPr>
          <w:rFonts w:hint="eastAsia" w:ascii="黑体" w:hAnsi="黑体" w:eastAsia="黑体" w:cs="黑体"/>
          <w:sz w:val="32"/>
          <w:szCs w:val="32"/>
        </w:rPr>
      </w:pPr>
      <w:r>
        <w:rPr>
          <w:rFonts w:hint="eastAsia" w:ascii="黑体" w:hAnsi="黑体" w:eastAsia="黑体" w:cs="黑体"/>
          <w:sz w:val="32"/>
          <w:szCs w:val="32"/>
        </w:rPr>
        <w:t>社会保险基金预算支出情况</w:t>
      </w:r>
    </w:p>
    <w:p w14:paraId="4E0F29DD">
      <w:pPr>
        <w:pStyle w:val="2"/>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71980FB1">
      <w:pPr>
        <w:ind w:firstLine="640" w:firstLineChars="200"/>
        <w:rPr>
          <w:rFonts w:hint="eastAsia" w:ascii="黑体" w:hAnsi="黑体" w:eastAsia="黑体" w:cs="黑体"/>
          <w:sz w:val="32"/>
          <w:szCs w:val="32"/>
        </w:rPr>
      </w:pPr>
      <w:r>
        <w:rPr>
          <w:rFonts w:hint="eastAsia" w:ascii="黑体" w:hAnsi="黑体" w:eastAsia="黑体" w:cs="黑体"/>
          <w:sz w:val="32"/>
          <w:szCs w:val="32"/>
        </w:rPr>
        <w:t>六、部门整体支出绩效情况</w:t>
      </w:r>
    </w:p>
    <w:p w14:paraId="685E564D">
      <w:pPr>
        <w:ind w:firstLine="640" w:firstLineChars="200"/>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经济性：严格按照中心指定的各项相关制度，各项日常支出年前预算，在使用过程中适当调控，厉行节约，专项资金专款专用，确保用到实处，确保了单位工作的正常运转，确保各个市场的正常经营运转，稳定了全县人民的基本生活。</w:t>
      </w:r>
    </w:p>
    <w:p w14:paraId="6373756E">
      <w:pPr>
        <w:ind w:firstLine="640" w:firstLineChars="20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效益性：项目资金投入</w:t>
      </w:r>
      <w:r>
        <w:rPr>
          <w:rFonts w:hint="eastAsia" w:ascii="仿宋" w:hAnsi="仿宋" w:eastAsia="仿宋" w:cs="仿宋"/>
          <w:sz w:val="32"/>
          <w:szCs w:val="32"/>
          <w:lang w:val="en-US" w:eastAsia="zh-CN"/>
        </w:rPr>
        <w:t>10</w:t>
      </w:r>
      <w:r>
        <w:rPr>
          <w:rFonts w:hint="eastAsia" w:ascii="仿宋" w:hAnsi="仿宋" w:eastAsia="仿宋" w:cs="仿宋"/>
          <w:sz w:val="32"/>
          <w:szCs w:val="32"/>
        </w:rPr>
        <w:t>个市场的物业管理、水、电、保安及市场维修维护等建设，改善了</w:t>
      </w:r>
      <w:r>
        <w:rPr>
          <w:rFonts w:hint="eastAsia" w:ascii="仿宋" w:hAnsi="仿宋" w:eastAsia="仿宋" w:cs="仿宋"/>
          <w:sz w:val="32"/>
          <w:szCs w:val="32"/>
          <w:lang w:val="en-US" w:eastAsia="zh-CN"/>
        </w:rPr>
        <w:t>10</w:t>
      </w:r>
      <w:r>
        <w:rPr>
          <w:rFonts w:hint="eastAsia" w:ascii="仿宋" w:hAnsi="仿宋" w:eastAsia="仿宋" w:cs="仿宋"/>
          <w:sz w:val="32"/>
          <w:szCs w:val="32"/>
        </w:rPr>
        <w:t>个市场周边居民的生产生活条件和生产环境。</w:t>
      </w:r>
    </w:p>
    <w:p w14:paraId="20E3ECBB">
      <w:pPr>
        <w:ind w:firstLine="640" w:firstLineChars="200"/>
        <w:rPr>
          <w:rFonts w:hint="eastAsia" w:ascii="仿宋" w:hAnsi="仿宋" w:eastAsia="仿宋" w:cs="仿宋"/>
          <w:sz w:val="32"/>
          <w:szCs w:val="32"/>
        </w:rPr>
      </w:pPr>
      <w:r>
        <w:rPr>
          <w:rFonts w:hint="eastAsia" w:ascii="仿宋" w:hAnsi="仿宋" w:eastAsia="仿宋" w:cs="仿宋"/>
          <w:sz w:val="32"/>
          <w:szCs w:val="32"/>
        </w:rPr>
        <w:t>3、有效性：各个市场的改造有效的改善城市面貌，提升城市品质，畅通道路交通，有效维护宜居环境和切实保障食品安全，改善了全县居民的生活环境和生态环境。</w:t>
      </w:r>
    </w:p>
    <w:p w14:paraId="4C4ED062">
      <w:pPr>
        <w:ind w:firstLine="640" w:firstLineChars="200"/>
        <w:rPr>
          <w:rFonts w:hint="eastAsia" w:ascii="仿宋" w:hAnsi="仿宋" w:eastAsia="仿宋" w:cs="仿宋"/>
          <w:sz w:val="32"/>
          <w:szCs w:val="32"/>
        </w:rPr>
      </w:pPr>
      <w:r>
        <w:rPr>
          <w:rFonts w:hint="eastAsia" w:ascii="仿宋" w:hAnsi="仿宋" w:eastAsia="仿宋" w:cs="仿宋"/>
          <w:sz w:val="32"/>
          <w:szCs w:val="32"/>
        </w:rPr>
        <w:t>4、可持续性：不断的对市场建设设施的完善，增强发展潜力，促进相关产业聚集，加快商品流通，增加经济收入，继续把市场卫生、市场秩序、公共用电用水等服务加强，市场的管理加强让百姓放心居民舒心，争创文明卫生市场。</w:t>
      </w:r>
    </w:p>
    <w:p w14:paraId="4A41BAD3">
      <w:pPr>
        <w:ind w:firstLine="640" w:firstLineChars="200"/>
        <w:rPr>
          <w:rFonts w:hint="eastAsia" w:ascii="黑体" w:hAnsi="黑体" w:eastAsia="黑体" w:cs="黑体"/>
          <w:sz w:val="32"/>
          <w:szCs w:val="32"/>
        </w:rPr>
      </w:pPr>
      <w:r>
        <w:rPr>
          <w:rFonts w:hint="eastAsia" w:ascii="黑体" w:hAnsi="黑体" w:eastAsia="黑体" w:cs="黑体"/>
          <w:sz w:val="32"/>
          <w:szCs w:val="32"/>
        </w:rPr>
        <w:t>七、存在的问题及原因分析</w:t>
      </w:r>
    </w:p>
    <w:p w14:paraId="0F4CB0D0">
      <w:pPr>
        <w:ind w:firstLine="640" w:firstLineChars="200"/>
        <w:rPr>
          <w:rFonts w:hint="eastAsia" w:ascii="仿宋" w:hAnsi="仿宋" w:eastAsia="仿宋" w:cs="仿宋"/>
          <w:sz w:val="32"/>
          <w:szCs w:val="32"/>
        </w:rPr>
      </w:pPr>
      <w:r>
        <w:rPr>
          <w:rFonts w:hint="eastAsia" w:ascii="仿宋" w:hAnsi="仿宋" w:eastAsia="仿宋" w:cs="仿宋"/>
          <w:sz w:val="32"/>
          <w:szCs w:val="32"/>
        </w:rPr>
        <w:t>1、规范财务处理，提高财务信息质量。严格按照财务制度规定执行财务核算，并结合实际情况，完整、准确地披</w:t>
      </w:r>
      <w:bookmarkStart w:id="161" w:name="_GoBack"/>
      <w:bookmarkEnd w:id="161"/>
      <w:r>
        <w:rPr>
          <w:rFonts w:hint="eastAsia" w:ascii="仿宋" w:hAnsi="仿宋" w:eastAsia="仿宋" w:cs="仿宋"/>
          <w:sz w:val="32"/>
          <w:szCs w:val="32"/>
        </w:rPr>
        <w:t>露相关信息，做到决算与预算相衔接。</w:t>
      </w:r>
    </w:p>
    <w:p w14:paraId="628CE74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2、落实制度，进一步加强管理。</w:t>
      </w:r>
    </w:p>
    <w:p w14:paraId="0A6BD320">
      <w:pPr>
        <w:ind w:firstLine="640" w:firstLineChars="200"/>
        <w:rPr>
          <w:rFonts w:hint="eastAsia" w:ascii="黑体" w:hAnsi="黑体" w:eastAsia="黑体" w:cs="黑体"/>
          <w:sz w:val="32"/>
          <w:szCs w:val="32"/>
        </w:rPr>
      </w:pPr>
      <w:r>
        <w:rPr>
          <w:rFonts w:hint="eastAsia" w:ascii="黑体" w:hAnsi="黑体" w:eastAsia="黑体" w:cs="黑体"/>
          <w:sz w:val="32"/>
          <w:szCs w:val="32"/>
        </w:rPr>
        <w:t>九、绩效自评结果拟应用和公开情况</w:t>
      </w:r>
    </w:p>
    <w:p w14:paraId="0236304F">
      <w:pPr>
        <w:ind w:firstLine="640" w:firstLineChars="200"/>
        <w:rPr>
          <w:rFonts w:hint="eastAsia" w:ascii="黑体" w:hAnsi="黑体" w:eastAsia="黑体" w:cs="黑体"/>
          <w:sz w:val="32"/>
          <w:szCs w:val="32"/>
        </w:rPr>
      </w:pPr>
      <w:r>
        <w:rPr>
          <w:rFonts w:hint="eastAsia" w:ascii="黑体" w:hAnsi="黑体" w:eastAsia="黑体" w:cs="黑体"/>
          <w:sz w:val="32"/>
          <w:szCs w:val="32"/>
        </w:rPr>
        <w:t>十、其他需要说明的情况</w:t>
      </w:r>
    </w:p>
    <w:p w14:paraId="48AD877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9B2A6"/>
    <w:multiLevelType w:val="singleLevel"/>
    <w:tmpl w:val="8989B2A6"/>
    <w:lvl w:ilvl="0" w:tentative="0">
      <w:start w:val="1"/>
      <w:numFmt w:val="decimal"/>
      <w:suff w:val="nothing"/>
      <w:lvlText w:val="%1、"/>
      <w:lvlJc w:val="left"/>
    </w:lvl>
  </w:abstractNum>
  <w:abstractNum w:abstractNumId="1">
    <w:nsid w:val="F2860B06"/>
    <w:multiLevelType w:val="singleLevel"/>
    <w:tmpl w:val="F2860B06"/>
    <w:lvl w:ilvl="0" w:tentative="0">
      <w:start w:val="5"/>
      <w:numFmt w:val="chineseCounting"/>
      <w:suff w:val="nothing"/>
      <w:lvlText w:val="%1、"/>
      <w:lvlJc w:val="left"/>
      <w:rPr>
        <w:rFonts w:hint="eastAsia"/>
      </w:rPr>
    </w:lvl>
  </w:abstractNum>
  <w:abstractNum w:abstractNumId="2">
    <w:nsid w:val="3487D6BC"/>
    <w:multiLevelType w:val="singleLevel"/>
    <w:tmpl w:val="3487D6BC"/>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9427E"/>
    <w:rsid w:val="0B8A28F8"/>
    <w:rsid w:val="0BA62EC6"/>
    <w:rsid w:val="0CE87FF4"/>
    <w:rsid w:val="10815624"/>
    <w:rsid w:val="153C5596"/>
    <w:rsid w:val="1C7A37C0"/>
    <w:rsid w:val="1E8771CB"/>
    <w:rsid w:val="1F547F64"/>
    <w:rsid w:val="26235642"/>
    <w:rsid w:val="271B5811"/>
    <w:rsid w:val="275C0BAD"/>
    <w:rsid w:val="282B3E8F"/>
    <w:rsid w:val="28591640"/>
    <w:rsid w:val="28594C21"/>
    <w:rsid w:val="288E3630"/>
    <w:rsid w:val="288F47B1"/>
    <w:rsid w:val="2A865FE2"/>
    <w:rsid w:val="2AB045B1"/>
    <w:rsid w:val="2F45528C"/>
    <w:rsid w:val="35FE5201"/>
    <w:rsid w:val="368C7173"/>
    <w:rsid w:val="39CA45F0"/>
    <w:rsid w:val="40432480"/>
    <w:rsid w:val="432B3CBA"/>
    <w:rsid w:val="46AF21F7"/>
    <w:rsid w:val="48A555AC"/>
    <w:rsid w:val="4E954F61"/>
    <w:rsid w:val="551B280D"/>
    <w:rsid w:val="5809736C"/>
    <w:rsid w:val="588B2140"/>
    <w:rsid w:val="58E80CDE"/>
    <w:rsid w:val="59B873BA"/>
    <w:rsid w:val="5D2A4D65"/>
    <w:rsid w:val="62017C78"/>
    <w:rsid w:val="62360012"/>
    <w:rsid w:val="63BF28C5"/>
    <w:rsid w:val="65CA236C"/>
    <w:rsid w:val="676E6CD8"/>
    <w:rsid w:val="67E26DE0"/>
    <w:rsid w:val="6925398C"/>
    <w:rsid w:val="6D7D7D41"/>
    <w:rsid w:val="70C31C92"/>
    <w:rsid w:val="733C28B3"/>
    <w:rsid w:val="73725B1C"/>
    <w:rsid w:val="783201C2"/>
    <w:rsid w:val="7E187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5">
    <w:name w:val="List Paragraph"/>
    <w:basedOn w:val="1"/>
    <w:qFormat/>
    <w:uiPriority w:val="99"/>
    <w:pPr>
      <w:ind w:firstLine="420" w:firstLineChars="200"/>
    </w:pPr>
    <w:rPr>
      <w:rFonts w:ascii="Calibri" w:hAnsi="Calibri"/>
      <w:kern w:val="0"/>
      <w:sz w:val="2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1716</Words>
  <Characters>1854</Characters>
  <Lines>0</Lines>
  <Paragraphs>0</Paragraphs>
  <TotalTime>10</TotalTime>
  <ScaleCrop>false</ScaleCrop>
  <LinksUpToDate>false</LinksUpToDate>
  <CharactersWithSpaces>1856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2026-03-13T07:17:00Z</dcterms:created>
  <dc:creator>29448</dc:creator>
  <cp:lastModifiedBy>訫語</cp:lastModifiedBy>
  <dcterms:modified xsi:type="dcterms:W3CDTF">2026-09-16T01:56:56Z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eyJoZGlkIjoiMjIwOTE2MzM5YzVmMDZkNjE3ZGZiNGY0ODAzOTA3OTgiLCJ1c2VySWQiOiI4MjMxMzY3NTAifQ==</vt:lpwstr>
  </property>
  <property fmtid="{D5CDD505-2E9C-101B-9397-08002B2CF9AE}" pid="4" name="ICV">
    <vt:lpwstr>93821CB3BAF3462B8067F76E3716B430_12</vt:lpwstr>
  </property>
</Properties>
</file>