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5"/>
        <w:jc w:val="center"/>
        <w:rPr>
          <w:sz w:val="56"/>
          <w:szCs w:val="56"/>
        </w:rPr>
      </w:pPr>
      <w:r>
        <w:rPr>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1"/>
                      <wps:spPr>
                        <a:xfrm>
                          <a:off x="1799590" y="935990"/>
                          <a:ext cx="1523365" cy="517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楷体" w:hAnsi="楷体" w:eastAsia="楷体" w:cs="楷体"/>
                                <w:sz w:val="30"/>
                                <w:szCs w:val="30"/>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3201]"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cvAmUNYAAAAK&#10;AQAADwAAAAAAAAABACAAAAAiAAAAZHJzL2Rvd25yZXYueG1sUEsBAhQAFAAAAAgAh07iQEe/k8dX&#10;AgAAmgQAAA4AAAAAAAAAAQAgAAAAJQEAAGRycy9lMm9Eb2MueG1sUEsFBgAAAAAGAAYAWQEAAO4F&#10;AAAAAA==&#10;">
                <v:fill on="t" focussize="0,0"/>
                <v:stroke on="f" weight="0.5pt"/>
                <v:imagedata o:title=""/>
                <o:lock v:ext="edit" aspectratio="f"/>
                <v:textbox>
                  <w:txbxContent>
                    <w:p>
                      <w:pPr>
                        <w:rPr>
                          <w:rFonts w:hint="eastAsia" w:ascii="楷体" w:hAnsi="楷体" w:eastAsia="楷体" w:cs="楷体"/>
                          <w:sz w:val="30"/>
                          <w:szCs w:val="30"/>
                          <w:lang w:val="en-US" w:eastAsia="zh-CN"/>
                        </w:rPr>
                      </w:pPr>
                    </w:p>
                  </w:txbxContent>
                </v:textbox>
              </v:shape>
            </w:pict>
          </mc:Fallback>
        </mc:AlternateContent>
      </w:r>
    </w:p>
    <w:p>
      <w:pPr>
        <w:pStyle w:val="15"/>
        <w:jc w:val="center"/>
        <w:rPr>
          <w:sz w:val="56"/>
          <w:szCs w:val="56"/>
        </w:rPr>
      </w:pPr>
    </w:p>
    <w:p>
      <w:pPr>
        <w:pStyle w:val="15"/>
        <w:jc w:val="center"/>
        <w:rPr>
          <w:sz w:val="84"/>
          <w:szCs w:val="84"/>
        </w:rPr>
      </w:pPr>
    </w:p>
    <w:p>
      <w:pPr>
        <w:pStyle w:val="15"/>
        <w:jc w:val="center"/>
        <w:rPr>
          <w:sz w:val="84"/>
          <w:szCs w:val="84"/>
        </w:rPr>
      </w:pPr>
    </w:p>
    <w:p>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2025年</w:t>
      </w:r>
      <w:r>
        <w:rPr>
          <w:rFonts w:hint="eastAsia" w:ascii="方正小标宋_GBK" w:hAnsi="方正小标宋_GBK" w:eastAsia="方正小标宋_GBK" w:cs="方正小标宋_GBK"/>
          <w:sz w:val="84"/>
          <w:szCs w:val="84"/>
        </w:rPr>
        <w:t>度</w:t>
      </w:r>
    </w:p>
    <w:p>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道县富塘街道</w:t>
      </w:r>
      <w:r>
        <w:rPr>
          <w:rFonts w:hint="eastAsia" w:ascii="方正小标宋_GBK" w:hAnsi="方正小标宋_GBK" w:eastAsia="方正小标宋_GBK" w:cs="方正小标宋_GBK"/>
          <w:sz w:val="84"/>
          <w:szCs w:val="84"/>
        </w:rPr>
        <w:t>部门决算</w:t>
      </w:r>
    </w:p>
    <w:p>
      <w:pPr>
        <w:pStyle w:val="15"/>
        <w:jc w:val="center"/>
        <w:rPr>
          <w:rFonts w:hint="eastAsia" w:ascii="方正小标宋_GBK" w:hAnsi="方正小标宋_GBK" w:eastAsia="方正小标宋_GBK" w:cs="方正小标宋_GBK"/>
          <w:sz w:val="56"/>
          <w:szCs w:val="56"/>
        </w:rPr>
      </w:pPr>
    </w:p>
    <w:p>
      <w:pPr>
        <w:pStyle w:val="15"/>
        <w:jc w:val="center"/>
        <w:rPr>
          <w:sz w:val="56"/>
          <w:szCs w:val="56"/>
        </w:rPr>
      </w:pPr>
    </w:p>
    <w:p>
      <w:pPr>
        <w:pStyle w:val="15"/>
        <w:jc w:val="center"/>
        <w:rPr>
          <w:sz w:val="56"/>
          <w:szCs w:val="56"/>
        </w:rPr>
      </w:pPr>
    </w:p>
    <w:p>
      <w:pPr>
        <w:pStyle w:val="15"/>
        <w:jc w:val="center"/>
        <w:rPr>
          <w:sz w:val="56"/>
          <w:szCs w:val="56"/>
        </w:rPr>
      </w:pPr>
    </w:p>
    <w:p>
      <w:pPr>
        <w:pStyle w:val="15"/>
        <w:jc w:val="center"/>
        <w:rPr>
          <w:sz w:val="32"/>
          <w:szCs w:val="32"/>
        </w:rPr>
      </w:pPr>
    </w:p>
    <w:p>
      <w:pPr>
        <w:pStyle w:val="15"/>
        <w:jc w:val="center"/>
        <w:rPr>
          <w:sz w:val="32"/>
          <w:szCs w:val="32"/>
        </w:rPr>
      </w:pPr>
    </w:p>
    <w:p>
      <w:pPr>
        <w:pStyle w:val="15"/>
        <w:spacing w:line="540" w:lineRule="exact"/>
        <w:jc w:val="both"/>
        <w:rPr>
          <w:sz w:val="56"/>
          <w:szCs w:val="56"/>
        </w:rPr>
      </w:pPr>
    </w:p>
    <w:p>
      <w:pPr>
        <w:pStyle w:val="15"/>
        <w:spacing w:line="500" w:lineRule="exact"/>
        <w:jc w:val="both"/>
        <w:rPr>
          <w:b/>
          <w:sz w:val="36"/>
          <w:szCs w:val="28"/>
        </w:rPr>
      </w:pPr>
    </w:p>
    <w:p>
      <w:pPr>
        <w:pStyle w:val="15"/>
        <w:spacing w:line="500" w:lineRule="exact"/>
        <w:jc w:val="center"/>
        <w:rPr>
          <w:b/>
          <w:sz w:val="36"/>
          <w:szCs w:val="28"/>
        </w:rPr>
      </w:pPr>
      <w:r>
        <w:rPr>
          <w:rFonts w:hint="eastAsia"/>
          <w:b/>
          <w:sz w:val="36"/>
          <w:szCs w:val="28"/>
        </w:rPr>
        <w:t>目录</w:t>
      </w:r>
    </w:p>
    <w:p>
      <w:pPr>
        <w:pStyle w:val="15"/>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道县富塘街道财政所</w:t>
      </w:r>
      <w:r>
        <w:rPr>
          <w:rFonts w:hint="eastAsia" w:ascii="黑体" w:hAnsi="黑体" w:eastAsia="黑体" w:cs="黑体"/>
          <w:b w:val="0"/>
          <w:bCs/>
          <w:sz w:val="28"/>
          <w:szCs w:val="28"/>
          <w:lang w:eastAsia="zh-CN"/>
        </w:rPr>
        <w:t>部门（</w:t>
      </w:r>
      <w:r>
        <w:rPr>
          <w:rFonts w:hint="eastAsia" w:ascii="黑体" w:hAnsi="黑体" w:eastAsia="黑体" w:cs="黑体"/>
          <w:b w:val="0"/>
          <w:bCs/>
          <w:sz w:val="28"/>
          <w:szCs w:val="28"/>
        </w:rPr>
        <w:t>单位</w:t>
      </w:r>
      <w:r>
        <w:rPr>
          <w:rFonts w:hint="eastAsia" w:ascii="黑体" w:hAnsi="黑体" w:eastAsia="黑体" w:cs="黑体"/>
          <w:b w:val="0"/>
          <w:bCs/>
          <w:sz w:val="28"/>
          <w:szCs w:val="28"/>
          <w:lang w:eastAsia="zh-CN"/>
        </w:rPr>
        <w:t>）</w:t>
      </w:r>
      <w:r>
        <w:rPr>
          <w:rFonts w:hint="eastAsia" w:ascii="黑体" w:hAnsi="黑体" w:eastAsia="黑体" w:cs="黑体"/>
          <w:b w:val="0"/>
          <w:bCs/>
          <w:sz w:val="28"/>
          <w:szCs w:val="28"/>
        </w:rPr>
        <w:t>概况</w:t>
      </w:r>
    </w:p>
    <w:p>
      <w:pPr>
        <w:pStyle w:val="15"/>
        <w:spacing w:line="50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pPr>
        <w:pStyle w:val="15"/>
        <w:spacing w:line="50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pPr>
        <w:keepNext w:val="0"/>
        <w:keepLines w:val="0"/>
        <w:pageBreakBefore w:val="0"/>
        <w:widowControl w:val="0"/>
        <w:kinsoku/>
        <w:wordWrap/>
        <w:overflowPunct/>
        <w:topLinePunct w:val="0"/>
        <w:autoSpaceDE w:val="0"/>
        <w:autoSpaceDN w:val="0"/>
        <w:bidi w:val="0"/>
        <w:adjustRightInd w:val="0"/>
        <w:snapToGrid/>
        <w:spacing w:line="600" w:lineRule="exact"/>
        <w:ind w:firstLine="960" w:firstLineChars="300"/>
        <w:jc w:val="left"/>
        <w:textAlignment w:val="auto"/>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keepNext w:val="0"/>
        <w:keepLines w:val="0"/>
        <w:pageBreakBefore w:val="0"/>
        <w:widowControl w:val="0"/>
        <w:kinsoku/>
        <w:wordWrap/>
        <w:overflowPunct/>
        <w:topLinePunct w:val="0"/>
        <w:autoSpaceDE w:val="0"/>
        <w:autoSpaceDN w:val="0"/>
        <w:bidi w:val="0"/>
        <w:adjustRightInd w:val="0"/>
        <w:snapToGrid/>
        <w:spacing w:line="600" w:lineRule="exact"/>
        <w:ind w:firstLine="960" w:firstLineChars="300"/>
        <w:jc w:val="left"/>
        <w:textAlignment w:val="auto"/>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keepNext w:val="0"/>
        <w:keepLines w:val="0"/>
        <w:pageBreakBefore w:val="0"/>
        <w:widowControl w:val="0"/>
        <w:kinsoku/>
        <w:wordWrap/>
        <w:overflowPunct/>
        <w:topLinePunct w:val="0"/>
        <w:autoSpaceDE w:val="0"/>
        <w:autoSpaceDN w:val="0"/>
        <w:bidi w:val="0"/>
        <w:adjustRightInd w:val="0"/>
        <w:snapToGrid/>
        <w:spacing w:line="600" w:lineRule="exact"/>
        <w:ind w:firstLine="960" w:firstLineChars="300"/>
        <w:jc w:val="left"/>
        <w:textAlignment w:val="auto"/>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keepNext w:val="0"/>
        <w:keepLines w:val="0"/>
        <w:pageBreakBefore w:val="0"/>
        <w:widowControl w:val="0"/>
        <w:kinsoku/>
        <w:wordWrap/>
        <w:overflowPunct/>
        <w:topLinePunct w:val="0"/>
        <w:autoSpaceDE w:val="0"/>
        <w:autoSpaceDN w:val="0"/>
        <w:bidi w:val="0"/>
        <w:adjustRightInd w:val="0"/>
        <w:snapToGrid/>
        <w:spacing w:line="600" w:lineRule="exact"/>
        <w:ind w:firstLine="960" w:firstLineChars="300"/>
        <w:jc w:val="left"/>
        <w:textAlignment w:val="auto"/>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keepNext w:val="0"/>
        <w:keepLines w:val="0"/>
        <w:pageBreakBefore w:val="0"/>
        <w:widowControl w:val="0"/>
        <w:kinsoku/>
        <w:wordWrap/>
        <w:overflowPunct/>
        <w:topLinePunct w:val="0"/>
        <w:autoSpaceDE w:val="0"/>
        <w:autoSpaceDN w:val="0"/>
        <w:bidi w:val="0"/>
        <w:adjustRightInd w:val="0"/>
        <w:snapToGrid/>
        <w:spacing w:line="600" w:lineRule="exact"/>
        <w:ind w:firstLine="960" w:firstLineChars="300"/>
        <w:jc w:val="left"/>
        <w:textAlignment w:val="auto"/>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keepNext w:val="0"/>
        <w:keepLines w:val="0"/>
        <w:pageBreakBefore w:val="0"/>
        <w:widowControl w:val="0"/>
        <w:kinsoku/>
        <w:wordWrap/>
        <w:overflowPunct/>
        <w:topLinePunct w:val="0"/>
        <w:autoSpaceDE w:val="0"/>
        <w:autoSpaceDN w:val="0"/>
        <w:bidi w:val="0"/>
        <w:adjustRightInd w:val="0"/>
        <w:snapToGrid/>
        <w:spacing w:line="600" w:lineRule="exact"/>
        <w:ind w:firstLine="960" w:firstLineChars="300"/>
        <w:jc w:val="left"/>
        <w:textAlignment w:val="auto"/>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960" w:firstLineChars="3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960" w:firstLineChars="3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5"/>
        <w:keepNext w:val="0"/>
        <w:keepLines w:val="0"/>
        <w:pageBreakBefore w:val="0"/>
        <w:widowControl w:val="0"/>
        <w:kinsoku/>
        <w:wordWrap/>
        <w:overflowPunct/>
        <w:topLinePunct w:val="0"/>
        <w:autoSpaceDE w:val="0"/>
        <w:autoSpaceDN w:val="0"/>
        <w:bidi w:val="0"/>
        <w:adjustRightInd w:val="0"/>
        <w:snapToGrid/>
        <w:spacing w:line="500" w:lineRule="exact"/>
        <w:ind w:firstLine="840" w:firstLineChars="300"/>
        <w:textAlignment w:val="auto"/>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pPr>
        <w:pStyle w:val="15"/>
        <w:keepNext w:val="0"/>
        <w:keepLines w:val="0"/>
        <w:pageBreakBefore w:val="0"/>
        <w:widowControl w:val="0"/>
        <w:kinsoku/>
        <w:wordWrap/>
        <w:overflowPunct/>
        <w:topLinePunct w:val="0"/>
        <w:autoSpaceDE w:val="0"/>
        <w:autoSpaceDN w:val="0"/>
        <w:bidi w:val="0"/>
        <w:adjustRightInd w:val="0"/>
        <w:snapToGrid/>
        <w:spacing w:line="500" w:lineRule="exact"/>
        <w:ind w:firstLine="840" w:firstLineChars="300"/>
        <w:textAlignment w:val="auto"/>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pPr>
        <w:pStyle w:val="15"/>
        <w:keepNext w:val="0"/>
        <w:keepLines w:val="0"/>
        <w:pageBreakBefore w:val="0"/>
        <w:widowControl w:val="0"/>
        <w:kinsoku/>
        <w:wordWrap/>
        <w:overflowPunct/>
        <w:topLinePunct w:val="0"/>
        <w:autoSpaceDE w:val="0"/>
        <w:autoSpaceDN w:val="0"/>
        <w:bidi w:val="0"/>
        <w:adjustRightInd w:val="0"/>
        <w:snapToGrid/>
        <w:spacing w:line="500" w:lineRule="exact"/>
        <w:ind w:firstLine="560" w:firstLineChars="200"/>
        <w:textAlignment w:val="auto"/>
        <w:rPr>
          <w:rFonts w:hint="eastAsia" w:ascii="黑体" w:hAnsi="黑体" w:eastAsia="黑体" w:cs="黑体"/>
          <w:b w:val="0"/>
          <w:bCs/>
          <w:sz w:val="28"/>
          <w:szCs w:val="28"/>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pPr>
        <w:pStyle w:val="15"/>
        <w:jc w:val="center"/>
        <w:rPr>
          <w:rFonts w:hint="eastAsia" w:ascii="方正小标宋_GBK" w:hAnsi="方正小标宋_GBK" w:eastAsia="方正小标宋_GBK" w:cs="方正小标宋_GBK"/>
          <w:sz w:val="84"/>
          <w:szCs w:val="84"/>
        </w:rPr>
      </w:pPr>
    </w:p>
    <w:p>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道县富塘街道财政所部门（</w:t>
      </w:r>
      <w:r>
        <w:rPr>
          <w:rFonts w:hint="eastAsia" w:ascii="方正小标宋_GBK" w:hAnsi="方正小标宋_GBK" w:eastAsia="方正小标宋_GBK" w:cs="方正小标宋_GBK"/>
          <w:sz w:val="84"/>
          <w:szCs w:val="84"/>
        </w:rPr>
        <w:t>单位</w:t>
      </w:r>
      <w:r>
        <w:rPr>
          <w:rFonts w:hint="eastAsia" w:ascii="方正小标宋_GBK" w:hAnsi="方正小标宋_GBK" w:eastAsia="方正小标宋_GBK" w:cs="方正小标宋_GBK"/>
          <w:sz w:val="84"/>
          <w:szCs w:val="84"/>
          <w:lang w:eastAsia="zh-CN"/>
        </w:rPr>
        <w:t>）</w:t>
      </w:r>
      <w:r>
        <w:rPr>
          <w:rFonts w:hint="eastAsia" w:ascii="方正小标宋_GBK" w:hAnsi="方正小标宋_GBK" w:eastAsia="方正小标宋_GBK" w:cs="方正小标宋_GBK"/>
          <w:sz w:val="84"/>
          <w:szCs w:val="84"/>
        </w:rPr>
        <w:t>概况</w:t>
      </w:r>
    </w:p>
    <w:p>
      <w:pPr>
        <w:jc w:val="center"/>
        <w:rPr>
          <w:rFonts w:hint="eastAsia" w:ascii="方正小标宋_GBK" w:hAnsi="方正小标宋_GBK" w:eastAsia="方正小标宋_GBK" w:cs="方正小标宋_GBK"/>
          <w:sz w:val="72"/>
          <w:szCs w:val="72"/>
        </w:rPr>
      </w:pPr>
    </w:p>
    <w:p>
      <w:pPr>
        <w:jc w:val="center"/>
        <w:rPr>
          <w:rFonts w:hint="eastAsia" w:ascii="方正小标宋_GBK" w:hAnsi="方正小标宋_GBK" w:eastAsia="方正小标宋_GBK" w:cs="方正小标宋_GBK"/>
          <w:sz w:val="72"/>
          <w:szCs w:val="72"/>
        </w:rPr>
      </w:pPr>
    </w:p>
    <w:p>
      <w:pPr>
        <w:jc w:val="center"/>
        <w:rPr>
          <w:sz w:val="72"/>
          <w:szCs w:val="72"/>
        </w:rPr>
      </w:pPr>
    </w:p>
    <w:p>
      <w:pPr>
        <w:jc w:val="center"/>
        <w:rPr>
          <w:sz w:val="72"/>
          <w:szCs w:val="72"/>
        </w:rPr>
      </w:pPr>
    </w:p>
    <w:p>
      <w:pPr>
        <w:jc w:val="center"/>
        <w:rPr>
          <w:sz w:val="72"/>
          <w:szCs w:val="72"/>
        </w:rPr>
      </w:pPr>
    </w:p>
    <w:p>
      <w:pPr>
        <w:pStyle w:val="16"/>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pPr>
        <w:spacing w:before="254" w:line="222" w:lineRule="auto"/>
        <w:ind w:left="962"/>
        <w:rPr>
          <w:rFonts w:ascii="仿宋" w:hAnsi="仿宋" w:eastAsia="仿宋" w:cs="仿宋"/>
          <w:sz w:val="32"/>
          <w:szCs w:val="32"/>
        </w:rPr>
      </w:pPr>
      <w:r>
        <w:rPr>
          <w:rFonts w:ascii="仿宋" w:hAnsi="仿宋" w:eastAsia="仿宋" w:cs="仿宋"/>
          <w:spacing w:val="-6"/>
          <w:sz w:val="32"/>
          <w:szCs w:val="32"/>
        </w:rPr>
        <w:t>道县富塘街道财政所的主要职责是：</w:t>
      </w:r>
    </w:p>
    <w:p>
      <w:pPr>
        <w:spacing w:before="253" w:line="294" w:lineRule="auto"/>
        <w:ind w:right="137" w:firstLine="960"/>
        <w:rPr>
          <w:rFonts w:ascii="仿宋" w:hAnsi="仿宋" w:eastAsia="仿宋" w:cs="仿宋"/>
          <w:sz w:val="32"/>
          <w:szCs w:val="32"/>
        </w:rPr>
      </w:pPr>
      <w:r>
        <w:rPr>
          <w:rFonts w:ascii="仿宋" w:hAnsi="仿宋" w:eastAsia="仿宋" w:cs="仿宋"/>
          <w:spacing w:val="-5"/>
          <w:sz w:val="32"/>
          <w:szCs w:val="32"/>
        </w:rPr>
        <w:t>（一）执行本级人民代表大会的决议和上级国家行政机关的决定和命</w:t>
      </w:r>
      <w:r>
        <w:rPr>
          <w:rFonts w:ascii="仿宋" w:hAnsi="仿宋" w:eastAsia="仿宋" w:cs="仿宋"/>
          <w:spacing w:val="13"/>
          <w:sz w:val="32"/>
          <w:szCs w:val="32"/>
        </w:rPr>
        <w:t xml:space="preserve"> </w:t>
      </w:r>
      <w:r>
        <w:rPr>
          <w:rFonts w:ascii="仿宋" w:hAnsi="仿宋" w:eastAsia="仿宋" w:cs="仿宋"/>
          <w:spacing w:val="-6"/>
          <w:sz w:val="32"/>
          <w:szCs w:val="32"/>
        </w:rPr>
        <w:t>令，发布决定和命令。</w:t>
      </w:r>
    </w:p>
    <w:p>
      <w:pPr>
        <w:spacing w:before="257" w:line="295" w:lineRule="auto"/>
        <w:ind w:right="139" w:firstLine="960"/>
        <w:rPr>
          <w:rFonts w:ascii="仿宋" w:hAnsi="仿宋" w:eastAsia="仿宋" w:cs="仿宋"/>
          <w:sz w:val="32"/>
          <w:szCs w:val="32"/>
        </w:rPr>
      </w:pPr>
      <w:r>
        <w:rPr>
          <w:rFonts w:ascii="仿宋" w:hAnsi="仿宋" w:eastAsia="仿宋" w:cs="仿宋"/>
          <w:spacing w:val="-5"/>
          <w:sz w:val="32"/>
          <w:szCs w:val="32"/>
        </w:rPr>
        <w:t>（二）执行本行政区域内的经济和社会发展计划，加强公共设施的建</w:t>
      </w:r>
      <w:r>
        <w:rPr>
          <w:rFonts w:ascii="仿宋" w:hAnsi="仿宋" w:eastAsia="仿宋" w:cs="仿宋"/>
          <w:spacing w:val="11"/>
          <w:sz w:val="32"/>
          <w:szCs w:val="32"/>
        </w:rPr>
        <w:t xml:space="preserve"> </w:t>
      </w:r>
      <w:r>
        <w:rPr>
          <w:rFonts w:ascii="仿宋" w:hAnsi="仿宋" w:eastAsia="仿宋" w:cs="仿宋"/>
          <w:spacing w:val="-5"/>
          <w:sz w:val="32"/>
          <w:szCs w:val="32"/>
        </w:rPr>
        <w:t>设和管理，发展各项服务事业。</w:t>
      </w:r>
    </w:p>
    <w:p>
      <w:pPr>
        <w:spacing w:before="252" w:line="221" w:lineRule="auto"/>
        <w:ind w:left="960"/>
        <w:rPr>
          <w:rFonts w:ascii="仿宋" w:hAnsi="仿宋" w:eastAsia="仿宋" w:cs="仿宋"/>
          <w:sz w:val="32"/>
          <w:szCs w:val="32"/>
        </w:rPr>
      </w:pPr>
      <w:r>
        <w:rPr>
          <w:rFonts w:ascii="仿宋" w:hAnsi="仿宋" w:eastAsia="仿宋" w:cs="仿宋"/>
          <w:spacing w:val="-4"/>
          <w:sz w:val="32"/>
          <w:szCs w:val="32"/>
        </w:rPr>
        <w:t>（三）依法管理本级财政、执行本级预算。</w:t>
      </w:r>
    </w:p>
    <w:p>
      <w:pPr>
        <w:spacing w:before="255" w:line="295" w:lineRule="auto"/>
        <w:ind w:left="6" w:right="150" w:firstLine="954"/>
        <w:rPr>
          <w:rFonts w:ascii="仿宋" w:hAnsi="仿宋" w:eastAsia="仿宋" w:cs="仿宋"/>
          <w:sz w:val="32"/>
          <w:szCs w:val="32"/>
        </w:rPr>
      </w:pPr>
      <w:r>
        <w:rPr>
          <w:rFonts w:ascii="仿宋" w:hAnsi="仿宋" w:eastAsia="仿宋" w:cs="仿宋"/>
          <w:spacing w:val="-5"/>
          <w:sz w:val="32"/>
          <w:szCs w:val="32"/>
        </w:rPr>
        <w:t>（四）为农民提供有效的科技、教育、文化、信息、卫生、体育、医</w:t>
      </w:r>
      <w:r>
        <w:rPr>
          <w:rFonts w:ascii="仿宋" w:hAnsi="仿宋" w:eastAsia="仿宋" w:cs="仿宋"/>
          <w:spacing w:val="1"/>
          <w:sz w:val="32"/>
          <w:szCs w:val="32"/>
        </w:rPr>
        <w:t xml:space="preserve"> </w:t>
      </w:r>
      <w:r>
        <w:rPr>
          <w:rFonts w:ascii="仿宋" w:hAnsi="仿宋" w:eastAsia="仿宋" w:cs="仿宋"/>
          <w:spacing w:val="-3"/>
          <w:sz w:val="32"/>
          <w:szCs w:val="32"/>
        </w:rPr>
        <w:t>疗、人才开发、劳动就业、安全生产等方面的服务。</w:t>
      </w:r>
    </w:p>
    <w:p>
      <w:pPr>
        <w:spacing w:before="254" w:line="294" w:lineRule="auto"/>
        <w:ind w:left="3" w:firstLine="957"/>
        <w:rPr>
          <w:rFonts w:ascii="仿宋" w:hAnsi="仿宋" w:eastAsia="仿宋" w:cs="仿宋"/>
          <w:sz w:val="32"/>
          <w:szCs w:val="32"/>
        </w:rPr>
      </w:pPr>
      <w:r>
        <w:rPr>
          <w:rFonts w:ascii="仿宋" w:hAnsi="仿宋" w:eastAsia="仿宋" w:cs="仿宋"/>
          <w:spacing w:val="-4"/>
          <w:sz w:val="32"/>
          <w:szCs w:val="32"/>
        </w:rPr>
        <w:t>（五）保护国有资产和集体所有的财产，保护公民私人所有的合法财</w:t>
      </w:r>
      <w:r>
        <w:rPr>
          <w:rFonts w:ascii="仿宋" w:hAnsi="仿宋" w:eastAsia="仿宋" w:cs="仿宋"/>
          <w:spacing w:val="3"/>
          <w:sz w:val="32"/>
          <w:szCs w:val="32"/>
        </w:rPr>
        <w:t xml:space="preserve"> </w:t>
      </w:r>
      <w:r>
        <w:rPr>
          <w:rFonts w:ascii="仿宋" w:hAnsi="仿宋" w:eastAsia="仿宋" w:cs="仿宋"/>
          <w:spacing w:val="-11"/>
          <w:sz w:val="32"/>
          <w:szCs w:val="32"/>
        </w:rPr>
        <w:t>产、保障公民的人身权利、民主权利和其他权利，</w:t>
      </w:r>
      <w:r>
        <w:rPr>
          <w:rFonts w:ascii="仿宋" w:hAnsi="仿宋" w:eastAsia="仿宋" w:cs="仿宋"/>
          <w:spacing w:val="-96"/>
          <w:sz w:val="32"/>
          <w:szCs w:val="32"/>
        </w:rPr>
        <w:t xml:space="preserve"> </w:t>
      </w:r>
      <w:r>
        <w:rPr>
          <w:rFonts w:ascii="仿宋" w:hAnsi="仿宋" w:eastAsia="仿宋" w:cs="仿宋"/>
          <w:spacing w:val="-12"/>
          <w:sz w:val="32"/>
          <w:szCs w:val="32"/>
        </w:rPr>
        <w:t>保护各种组织的合法权益。</w:t>
      </w:r>
    </w:p>
    <w:p>
      <w:pPr>
        <w:spacing w:before="255" w:line="295" w:lineRule="auto"/>
        <w:ind w:left="42" w:right="142" w:firstLine="918"/>
        <w:rPr>
          <w:rFonts w:ascii="仿宋" w:hAnsi="仿宋" w:eastAsia="仿宋" w:cs="仿宋"/>
          <w:sz w:val="32"/>
          <w:szCs w:val="32"/>
        </w:rPr>
      </w:pPr>
      <w:r>
        <w:rPr>
          <w:rFonts w:ascii="仿宋" w:hAnsi="仿宋" w:eastAsia="仿宋" w:cs="仿宋"/>
          <w:spacing w:val="-5"/>
          <w:sz w:val="32"/>
          <w:szCs w:val="32"/>
        </w:rPr>
        <w:t>（六）开展社会主义民主与法制教育，加强社会治安综合治理，调解</w:t>
      </w:r>
      <w:r>
        <w:rPr>
          <w:rFonts w:ascii="仿宋" w:hAnsi="仿宋" w:eastAsia="仿宋" w:cs="仿宋"/>
          <w:spacing w:val="8"/>
          <w:sz w:val="32"/>
          <w:szCs w:val="32"/>
        </w:rPr>
        <w:t xml:space="preserve"> </w:t>
      </w:r>
      <w:r>
        <w:rPr>
          <w:rFonts w:ascii="仿宋" w:hAnsi="仿宋" w:eastAsia="仿宋" w:cs="仿宋"/>
          <w:spacing w:val="-9"/>
          <w:sz w:val="32"/>
          <w:szCs w:val="32"/>
        </w:rPr>
        <w:t>民事纠纷，维护社会秩序。</w:t>
      </w:r>
    </w:p>
    <w:p>
      <w:pPr>
        <w:spacing w:before="255" w:line="295" w:lineRule="auto"/>
        <w:ind w:right="138" w:firstLine="960"/>
        <w:rPr>
          <w:rFonts w:ascii="仿宋" w:hAnsi="仿宋" w:eastAsia="仿宋" w:cs="仿宋"/>
          <w:sz w:val="32"/>
          <w:szCs w:val="32"/>
        </w:rPr>
      </w:pPr>
      <w:r>
        <w:rPr>
          <w:rFonts w:ascii="仿宋" w:hAnsi="仿宋" w:eastAsia="仿宋" w:cs="仿宋"/>
          <w:spacing w:val="-5"/>
          <w:sz w:val="32"/>
          <w:szCs w:val="32"/>
        </w:rPr>
        <w:t>（七）推行计划生育，控制人口增长，保护妇女、儿童和老人的合法</w:t>
      </w:r>
      <w:r>
        <w:rPr>
          <w:rFonts w:ascii="仿宋" w:hAnsi="仿宋" w:eastAsia="仿宋" w:cs="仿宋"/>
          <w:spacing w:val="12"/>
          <w:sz w:val="32"/>
          <w:szCs w:val="32"/>
        </w:rPr>
        <w:t xml:space="preserve"> </w:t>
      </w:r>
      <w:r>
        <w:rPr>
          <w:rFonts w:ascii="仿宋" w:hAnsi="仿宋" w:eastAsia="仿宋" w:cs="仿宋"/>
          <w:spacing w:val="-14"/>
          <w:sz w:val="32"/>
          <w:szCs w:val="32"/>
        </w:rPr>
        <w:t>权益。</w:t>
      </w:r>
    </w:p>
    <w:p>
      <w:pPr>
        <w:spacing w:before="251" w:line="296" w:lineRule="auto"/>
        <w:ind w:left="4" w:right="137" w:firstLine="956"/>
        <w:rPr>
          <w:rFonts w:ascii="仿宋" w:hAnsi="仿宋" w:eastAsia="仿宋" w:cs="仿宋"/>
          <w:sz w:val="32"/>
          <w:szCs w:val="32"/>
        </w:rPr>
      </w:pPr>
      <w:r>
        <w:rPr>
          <w:rFonts w:ascii="仿宋" w:hAnsi="仿宋" w:eastAsia="仿宋" w:cs="仿宋"/>
          <w:spacing w:val="-5"/>
          <w:sz w:val="32"/>
          <w:szCs w:val="32"/>
        </w:rPr>
        <w:t>（八）负责民政工作，发展社会福利事业，做好社会保障工作，办理</w:t>
      </w:r>
      <w:r>
        <w:rPr>
          <w:rFonts w:ascii="仿宋" w:hAnsi="仿宋" w:eastAsia="仿宋" w:cs="仿宋"/>
          <w:spacing w:val="13"/>
          <w:sz w:val="32"/>
          <w:szCs w:val="32"/>
        </w:rPr>
        <w:t xml:space="preserve"> </w:t>
      </w:r>
      <w:r>
        <w:rPr>
          <w:rFonts w:ascii="仿宋" w:hAnsi="仿宋" w:eastAsia="仿宋" w:cs="仿宋"/>
          <w:spacing w:val="-11"/>
          <w:sz w:val="32"/>
          <w:szCs w:val="32"/>
        </w:rPr>
        <w:t>兵役事项。</w:t>
      </w:r>
    </w:p>
    <w:p>
      <w:pPr>
        <w:spacing w:before="250" w:line="222" w:lineRule="auto"/>
        <w:ind w:left="960"/>
        <w:rPr>
          <w:rFonts w:ascii="仿宋" w:hAnsi="仿宋" w:eastAsia="仿宋" w:cs="仿宋"/>
          <w:sz w:val="32"/>
          <w:szCs w:val="32"/>
        </w:rPr>
      </w:pPr>
      <w:r>
        <w:rPr>
          <w:rFonts w:ascii="仿宋" w:hAnsi="仿宋" w:eastAsia="仿宋" w:cs="仿宋"/>
          <w:spacing w:val="-4"/>
          <w:sz w:val="32"/>
          <w:szCs w:val="32"/>
        </w:rPr>
        <w:t>（九）承办上级人民政府交办的其他事项。</w:t>
      </w:r>
    </w:p>
    <w:p>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pPr>
        <w:spacing w:before="66" w:line="353" w:lineRule="auto"/>
        <w:ind w:firstLine="38"/>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（一）内设机构设置。</w:t>
      </w:r>
    </w:p>
    <w:p>
      <w:pPr>
        <w:spacing w:before="66" w:line="353" w:lineRule="auto"/>
        <w:ind w:firstLine="677" w:firstLineChars="217"/>
        <w:rPr>
          <w:rFonts w:ascii="仿宋" w:hAnsi="仿宋" w:eastAsia="仿宋" w:cs="仿宋"/>
          <w:sz w:val="32"/>
          <w:szCs w:val="32"/>
        </w:rPr>
      </w:pPr>
      <w:r>
        <w:rPr>
          <w:rFonts w:ascii="仿宋" w:hAnsi="仿宋" w:eastAsia="仿宋" w:cs="仿宋"/>
          <w:spacing w:val="-4"/>
          <w:sz w:val="32"/>
          <w:szCs w:val="32"/>
        </w:rPr>
        <w:t>道县富塘街道办事处单位内设机构包括：党政综合办公室、社会治安</w:t>
      </w:r>
      <w:r>
        <w:rPr>
          <w:rFonts w:ascii="仿宋" w:hAnsi="仿宋" w:eastAsia="仿宋" w:cs="仿宋"/>
          <w:spacing w:val="2"/>
          <w:sz w:val="32"/>
          <w:szCs w:val="32"/>
        </w:rPr>
        <w:t xml:space="preserve"> </w:t>
      </w:r>
      <w:r>
        <w:rPr>
          <w:rFonts w:ascii="仿宋" w:hAnsi="仿宋" w:eastAsia="仿宋" w:cs="仿宋"/>
          <w:spacing w:val="-2"/>
          <w:sz w:val="32"/>
          <w:szCs w:val="32"/>
        </w:rPr>
        <w:t>和应急管理办公室、经济发展办公室、社会事务办公室、</w:t>
      </w:r>
      <w:r>
        <w:rPr>
          <w:rFonts w:ascii="仿宋" w:hAnsi="仿宋" w:eastAsia="仿宋" w:cs="仿宋"/>
          <w:spacing w:val="-3"/>
          <w:sz w:val="32"/>
          <w:szCs w:val="32"/>
        </w:rPr>
        <w:t>基层党建办公室、</w:t>
      </w:r>
      <w:r>
        <w:rPr>
          <w:rFonts w:ascii="仿宋" w:hAnsi="仿宋" w:eastAsia="仿宋" w:cs="仿宋"/>
          <w:spacing w:val="-5"/>
          <w:sz w:val="32"/>
          <w:szCs w:val="32"/>
        </w:rPr>
        <w:t>自然资源和生态环境办公室、乡财政所、退役军</w:t>
      </w:r>
      <w:r>
        <w:rPr>
          <w:rFonts w:ascii="仿宋" w:hAnsi="仿宋" w:eastAsia="仿宋" w:cs="仿宋"/>
          <w:spacing w:val="-6"/>
          <w:sz w:val="32"/>
          <w:szCs w:val="32"/>
        </w:rPr>
        <w:t>人服务站、综合行政执法大</w:t>
      </w:r>
      <w:r>
        <w:rPr>
          <w:rFonts w:ascii="仿宋" w:hAnsi="仿宋" w:eastAsia="仿宋" w:cs="仿宋"/>
          <w:sz w:val="32"/>
          <w:szCs w:val="32"/>
        </w:rPr>
        <w:t xml:space="preserve"> </w:t>
      </w:r>
      <w:r>
        <w:rPr>
          <w:rFonts w:ascii="仿宋" w:hAnsi="仿宋" w:eastAsia="仿宋" w:cs="仿宋"/>
          <w:spacing w:val="-3"/>
          <w:sz w:val="32"/>
          <w:szCs w:val="32"/>
        </w:rPr>
        <w:t>队、社会事业综合服务中心、农业综合服务中心、政务（便民）服务中心。</w:t>
      </w:r>
    </w:p>
    <w:p>
      <w:pPr>
        <w:widowControl/>
        <w:spacing w:line="600" w:lineRule="exact"/>
        <w:rPr>
          <w:rFonts w:hint="eastAsia" w:ascii="Times New Roman" w:hAnsi="Times New Roman" w:eastAsia="仿宋_GB2312" w:cs="仿宋_GB2312"/>
          <w:bCs/>
          <w:kern w:val="0"/>
          <w:sz w:val="32"/>
          <w:szCs w:val="32"/>
        </w:rPr>
      </w:pPr>
    </w:p>
    <w:p>
      <w:pPr>
        <w:widowControl/>
        <w:numPr>
          <w:ilvl w:val="0"/>
          <w:numId w:val="2"/>
        </w:numPr>
        <w:spacing w:line="600" w:lineRule="exact"/>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决算单位构成。</w:t>
      </w:r>
    </w:p>
    <w:p>
      <w:pPr>
        <w:widowControl/>
        <w:numPr>
          <w:ilvl w:val="0"/>
          <w:numId w:val="0"/>
        </w:numPr>
        <w:spacing w:line="600" w:lineRule="exact"/>
        <w:ind w:firstLine="640" w:firstLineChars="200"/>
        <w:rPr>
          <w:rFonts w:hint="eastAsia" w:ascii="Times New Roman" w:hAnsi="Times New Roman" w:eastAsia="仿宋_GB2312" w:cs="仿宋_GB2312"/>
          <w:bCs/>
          <w:kern w:val="0"/>
          <w:sz w:val="32"/>
          <w:szCs w:val="32"/>
        </w:rPr>
      </w:pPr>
      <w:r>
        <w:rPr>
          <w:rFonts w:ascii="仿宋" w:hAnsi="仿宋" w:eastAsia="仿宋" w:cs="仿宋"/>
          <w:sz w:val="32"/>
          <w:szCs w:val="32"/>
        </w:rPr>
        <w:t>道县富塘街道财政所</w:t>
      </w:r>
      <w:r>
        <w:rPr>
          <w:rFonts w:ascii="仿宋" w:hAnsi="仿宋" w:eastAsia="仿宋" w:cs="仿宋"/>
          <w:spacing w:val="-62"/>
          <w:sz w:val="32"/>
          <w:szCs w:val="32"/>
        </w:rPr>
        <w:t xml:space="preserve"> </w:t>
      </w:r>
      <w:r>
        <w:rPr>
          <w:rFonts w:hint="eastAsia" w:ascii="仿宋" w:hAnsi="仿宋" w:eastAsia="仿宋" w:cs="仿宋"/>
          <w:sz w:val="32"/>
          <w:szCs w:val="32"/>
          <w:lang w:eastAsia="zh-CN"/>
        </w:rPr>
        <w:t>2025年</w:t>
      </w:r>
      <w:r>
        <w:rPr>
          <w:rFonts w:ascii="仿宋" w:hAnsi="仿宋" w:eastAsia="仿宋" w:cs="仿宋"/>
          <w:sz w:val="32"/>
          <w:szCs w:val="32"/>
        </w:rPr>
        <w:t>部门决算汇总公开单</w:t>
      </w:r>
      <w:r>
        <w:rPr>
          <w:rFonts w:ascii="仿宋" w:hAnsi="仿宋" w:eastAsia="仿宋" w:cs="仿宋"/>
          <w:spacing w:val="-1"/>
          <w:sz w:val="32"/>
          <w:szCs w:val="32"/>
        </w:rPr>
        <w:t>位构成包括：道</w:t>
      </w:r>
      <w:r>
        <w:rPr>
          <w:rFonts w:ascii="仿宋" w:hAnsi="仿宋" w:eastAsia="仿宋" w:cs="仿宋"/>
          <w:spacing w:val="-6"/>
          <w:sz w:val="32"/>
          <w:szCs w:val="32"/>
        </w:rPr>
        <w:t>县富塘街道财政所本级。</w:t>
      </w:r>
    </w:p>
    <w:p>
      <w:pPr>
        <w:jc w:val="left"/>
        <w:rPr>
          <w:rFonts w:ascii="仿宋_GB2312" w:eastAsia="仿宋_GB2312" w:hAnsiTheme="minorEastAsia"/>
          <w:sz w:val="28"/>
          <w:szCs w:val="32"/>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pStyle w:val="15"/>
        <w:jc w:val="both"/>
        <w:rPr>
          <w:rFonts w:hint="eastAsia" w:ascii="方正小标宋_GBK" w:hAnsi="方正小标宋_GBK" w:eastAsia="方正小标宋_GBK" w:cs="方正小标宋_GBK"/>
          <w:sz w:val="84"/>
          <w:szCs w:val="84"/>
        </w:rPr>
      </w:pPr>
    </w:p>
    <w:p>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left"/>
        <w:rPr>
          <w:sz w:val="32"/>
          <w:szCs w:val="32"/>
        </w:rPr>
      </w:pPr>
    </w:p>
    <w:p>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11"/>
        <w:tblW w:w="15428" w:type="dxa"/>
        <w:tblInd w:w="0" w:type="dxa"/>
        <w:tblLayout w:type="fixed"/>
        <w:tblCellMar>
          <w:top w:w="0" w:type="dxa"/>
          <w:left w:w="0" w:type="dxa"/>
          <w:bottom w:w="0" w:type="dxa"/>
          <w:right w:w="0" w:type="dxa"/>
        </w:tblCellMar>
      </w:tblPr>
      <w:tblGrid>
        <w:gridCol w:w="284"/>
        <w:gridCol w:w="1244"/>
        <w:gridCol w:w="3315"/>
        <w:gridCol w:w="1635"/>
        <w:gridCol w:w="1770"/>
        <w:gridCol w:w="1575"/>
        <w:gridCol w:w="1500"/>
        <w:gridCol w:w="960"/>
        <w:gridCol w:w="1575"/>
        <w:gridCol w:w="1570"/>
      </w:tblGrid>
      <w:tr>
        <w:tblPrEx>
          <w:tblCellMar>
            <w:top w:w="0" w:type="dxa"/>
            <w:left w:w="0" w:type="dxa"/>
            <w:bottom w:w="0" w:type="dxa"/>
            <w:right w:w="0" w:type="dxa"/>
          </w:tblCellMar>
        </w:tblPrEx>
        <w:trPr>
          <w:trHeight w:val="435" w:hRule="atLeast"/>
        </w:trPr>
        <w:tc>
          <w:tcPr>
            <w:tcW w:w="15428" w:type="dxa"/>
            <w:gridSpan w:val="10"/>
            <w:tcBorders>
              <w:top w:val="nil"/>
              <w:left w:val="nil"/>
              <w:bottom w:val="nil"/>
              <w:right w:val="nil"/>
            </w:tcBorders>
            <w:shd w:val="clear" w:color="auto" w:fill="auto"/>
            <w:noWrap/>
            <w:tcMar>
              <w:top w:w="15" w:type="dxa"/>
              <w:left w:w="15" w:type="dxa"/>
              <w:bottom w:w="0" w:type="dxa"/>
              <w:right w:w="15" w:type="dxa"/>
            </w:tcMar>
            <w:vAlign w:val="center"/>
          </w:tcPr>
          <w:tbl>
            <w:tblPr>
              <w:tblStyle w:val="11"/>
              <w:tblW w:w="15398"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258"/>
              <w:gridCol w:w="801"/>
              <w:gridCol w:w="1132"/>
              <w:gridCol w:w="4823"/>
              <w:gridCol w:w="1535"/>
              <w:gridCol w:w="410"/>
              <w:gridCol w:w="2272"/>
              <w:gridCol w:w="16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258" w:type="dxa"/>
                  <w:tcBorders>
                    <w:top w:val="nil"/>
                    <w:left w:val="nil"/>
                    <w:bottom w:val="nil"/>
                    <w:right w:val="nil"/>
                  </w:tcBorders>
                  <w:shd w:val="clear" w:color="auto" w:fill="auto"/>
                  <w:noWrap/>
                  <w:vAlign w:val="center"/>
                </w:tcPr>
                <w:p>
                  <w:pPr>
                    <w:jc w:val="left"/>
                    <w:rPr>
                      <w:rFonts w:hint="eastAsia" w:ascii="黑体" w:hAnsi="宋体" w:eastAsia="黑体" w:cs="黑体"/>
                      <w:i w:val="0"/>
                      <w:color w:val="000000"/>
                      <w:sz w:val="24"/>
                      <w:szCs w:val="24"/>
                      <w:u w:val="none"/>
                    </w:rPr>
                  </w:pPr>
                </w:p>
              </w:tc>
              <w:tc>
                <w:tcPr>
                  <w:tcW w:w="801"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1132"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4823"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1945" w:type="dxa"/>
                  <w:gridSpan w:val="2"/>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2439" w:type="dxa"/>
                  <w:gridSpan w:val="2"/>
                  <w:tcBorders>
                    <w:top w:val="nil"/>
                    <w:left w:val="nil"/>
                    <w:bottom w:val="nil"/>
                    <w:right w:val="nil"/>
                  </w:tcBorders>
                  <w:shd w:val="clear" w:color="auto" w:fill="auto"/>
                  <w:noWrap/>
                  <w:vAlign w:val="center"/>
                </w:tcPr>
                <w:p>
                  <w:pPr>
                    <w:jc w:val="right"/>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9" w:hRule="atLeast"/>
              </w:trPr>
              <w:tc>
                <w:tcPr>
                  <w:tcW w:w="15398" w:type="dxa"/>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258"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801"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132"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4823"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945" w:type="dxa"/>
                  <w:gridSpan w:val="2"/>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439"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公开01表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258"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部门：道县富塘街道财政所</w:t>
                  </w:r>
                </w:p>
              </w:tc>
              <w:tc>
                <w:tcPr>
                  <w:tcW w:w="801"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132"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4823"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945" w:type="dxa"/>
                  <w:gridSpan w:val="2"/>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439"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7" w:type="dxa"/>
                <w:trHeight w:val="448" w:hRule="atLeast"/>
              </w:trPr>
              <w:tc>
                <w:tcPr>
                  <w:tcW w:w="6191"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收入</w:t>
                  </w:r>
                </w:p>
              </w:tc>
              <w:tc>
                <w:tcPr>
                  <w:tcW w:w="9040"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7" w:type="dxa"/>
                <w:trHeight w:val="628" w:hRule="atLeast"/>
              </w:trPr>
              <w:tc>
                <w:tcPr>
                  <w:tcW w:w="42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8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1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c>
                <w:tcPr>
                  <w:tcW w:w="48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15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2682"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7" w:type="dxa"/>
                <w:trHeight w:val="448" w:hRule="atLeast"/>
              </w:trPr>
              <w:tc>
                <w:tcPr>
                  <w:tcW w:w="42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8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color w:val="000000"/>
                      <w:sz w:val="24"/>
                      <w:szCs w:val="24"/>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48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15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color w:val="000000"/>
                      <w:sz w:val="24"/>
                      <w:szCs w:val="24"/>
                      <w:u w:val="none"/>
                      <w:lang w:val="en-US" w:eastAsia="zh-CN"/>
                    </w:rPr>
                  </w:pPr>
                </w:p>
              </w:tc>
              <w:tc>
                <w:tcPr>
                  <w:tcW w:w="2682"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7" w:type="dxa"/>
                <w:trHeight w:val="448" w:hRule="atLeast"/>
              </w:trPr>
              <w:tc>
                <w:tcPr>
                  <w:tcW w:w="42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一、一般公共预算财政拨款收入</w:t>
                  </w:r>
                </w:p>
              </w:tc>
              <w:tc>
                <w:tcPr>
                  <w:tcW w:w="8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924.28</w:t>
                  </w:r>
                </w:p>
              </w:tc>
              <w:tc>
                <w:tcPr>
                  <w:tcW w:w="48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一、一般公共服务支出</w:t>
                  </w:r>
                </w:p>
              </w:tc>
              <w:tc>
                <w:tcPr>
                  <w:tcW w:w="15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31</w:t>
                  </w:r>
                </w:p>
              </w:tc>
              <w:tc>
                <w:tcPr>
                  <w:tcW w:w="26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667.61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7" w:type="dxa"/>
                <w:trHeight w:val="448" w:hRule="atLeast"/>
              </w:trPr>
              <w:tc>
                <w:tcPr>
                  <w:tcW w:w="42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二、政府性基金预算财政拨款收入</w:t>
                  </w:r>
                </w:p>
              </w:tc>
              <w:tc>
                <w:tcPr>
                  <w:tcW w:w="8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1.16</w:t>
                  </w:r>
                </w:p>
              </w:tc>
              <w:tc>
                <w:tcPr>
                  <w:tcW w:w="48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二、外交支出</w:t>
                  </w:r>
                </w:p>
              </w:tc>
              <w:tc>
                <w:tcPr>
                  <w:tcW w:w="15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32</w:t>
                  </w:r>
                </w:p>
              </w:tc>
              <w:tc>
                <w:tcPr>
                  <w:tcW w:w="26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7" w:type="dxa"/>
                <w:trHeight w:val="448" w:hRule="atLeast"/>
              </w:trPr>
              <w:tc>
                <w:tcPr>
                  <w:tcW w:w="42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三、国有资本经营预算财政拨款收入</w:t>
                  </w:r>
                </w:p>
              </w:tc>
              <w:tc>
                <w:tcPr>
                  <w:tcW w:w="8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宋体" w:hAnsi="宋体" w:eastAsia="宋体" w:cs="宋体"/>
                      <w:i w:val="0"/>
                      <w:color w:val="000000"/>
                      <w:sz w:val="22"/>
                      <w:szCs w:val="22"/>
                      <w:u w:val="none"/>
                    </w:rPr>
                  </w:pPr>
                </w:p>
              </w:tc>
              <w:tc>
                <w:tcPr>
                  <w:tcW w:w="48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三、国防支出</w:t>
                  </w:r>
                </w:p>
              </w:tc>
              <w:tc>
                <w:tcPr>
                  <w:tcW w:w="15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33</w:t>
                  </w:r>
                </w:p>
              </w:tc>
              <w:tc>
                <w:tcPr>
                  <w:tcW w:w="26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7" w:type="dxa"/>
                <w:trHeight w:val="448" w:hRule="atLeast"/>
              </w:trPr>
              <w:tc>
                <w:tcPr>
                  <w:tcW w:w="42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四、上级补助收入</w:t>
                  </w:r>
                </w:p>
              </w:tc>
              <w:tc>
                <w:tcPr>
                  <w:tcW w:w="8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8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四、公共安全支出</w:t>
                  </w:r>
                </w:p>
              </w:tc>
              <w:tc>
                <w:tcPr>
                  <w:tcW w:w="15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34</w:t>
                  </w:r>
                </w:p>
              </w:tc>
              <w:tc>
                <w:tcPr>
                  <w:tcW w:w="26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7" w:type="dxa"/>
                <w:trHeight w:val="448" w:hRule="atLeast"/>
              </w:trPr>
              <w:tc>
                <w:tcPr>
                  <w:tcW w:w="42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五、事业收入</w:t>
                  </w:r>
                </w:p>
              </w:tc>
              <w:tc>
                <w:tcPr>
                  <w:tcW w:w="8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8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五、教育支出</w:t>
                  </w:r>
                </w:p>
              </w:tc>
              <w:tc>
                <w:tcPr>
                  <w:tcW w:w="15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35</w:t>
                  </w:r>
                </w:p>
              </w:tc>
              <w:tc>
                <w:tcPr>
                  <w:tcW w:w="26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7" w:type="dxa"/>
                <w:trHeight w:val="448" w:hRule="atLeast"/>
              </w:trPr>
              <w:tc>
                <w:tcPr>
                  <w:tcW w:w="42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六、经营收入</w:t>
                  </w:r>
                </w:p>
              </w:tc>
              <w:tc>
                <w:tcPr>
                  <w:tcW w:w="8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8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六、科学技术支出</w:t>
                  </w:r>
                </w:p>
              </w:tc>
              <w:tc>
                <w:tcPr>
                  <w:tcW w:w="15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36</w:t>
                  </w:r>
                </w:p>
              </w:tc>
              <w:tc>
                <w:tcPr>
                  <w:tcW w:w="26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7" w:type="dxa"/>
                <w:trHeight w:val="448" w:hRule="atLeast"/>
              </w:trPr>
              <w:tc>
                <w:tcPr>
                  <w:tcW w:w="42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七、附属单位上缴收入</w:t>
                  </w:r>
                </w:p>
              </w:tc>
              <w:tc>
                <w:tcPr>
                  <w:tcW w:w="8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七、文化旅游体育与传媒支出</w:t>
                  </w:r>
                </w:p>
              </w:tc>
              <w:tc>
                <w:tcPr>
                  <w:tcW w:w="15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37</w:t>
                  </w:r>
                </w:p>
              </w:tc>
              <w:tc>
                <w:tcPr>
                  <w:tcW w:w="26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7" w:type="dxa"/>
                <w:trHeight w:val="448" w:hRule="atLeast"/>
              </w:trPr>
              <w:tc>
                <w:tcPr>
                  <w:tcW w:w="42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b w:val="0"/>
                      <w:bCs w:val="0"/>
                      <w:i w:val="0"/>
                      <w:color w:val="000000"/>
                      <w:kern w:val="0"/>
                      <w:sz w:val="22"/>
                      <w:szCs w:val="22"/>
                      <w:u w:val="none"/>
                      <w:lang w:val="en-US" w:eastAsia="zh-CN" w:bidi="ar"/>
                    </w:rPr>
                    <w:t>八、其他收入</w:t>
                  </w:r>
                </w:p>
              </w:tc>
              <w:tc>
                <w:tcPr>
                  <w:tcW w:w="8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b w:val="0"/>
                      <w:bCs w:val="0"/>
                      <w:i w:val="0"/>
                      <w:color w:val="000000"/>
                      <w:kern w:val="0"/>
                      <w:sz w:val="22"/>
                      <w:szCs w:val="22"/>
                      <w:u w:val="none"/>
                      <w:lang w:val="en-US" w:eastAsia="zh-CN" w:bidi="ar"/>
                    </w:rPr>
                    <w:t>8</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color w:val="000000"/>
                      <w:sz w:val="22"/>
                      <w:szCs w:val="22"/>
                      <w:u w:val="none"/>
                    </w:rPr>
                  </w:pPr>
                </w:p>
              </w:tc>
              <w:tc>
                <w:tcPr>
                  <w:tcW w:w="4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default" w:ascii="宋体" w:hAnsi="宋体" w:eastAsia="宋体" w:cs="宋体"/>
                      <w:b w:val="0"/>
                      <w:bCs w:val="0"/>
                      <w:i w:val="0"/>
                      <w:color w:val="000000"/>
                      <w:sz w:val="22"/>
                      <w:szCs w:val="22"/>
                      <w:u w:val="none"/>
                      <w:lang w:val="en-US" w:eastAsia="zh-CN"/>
                    </w:rPr>
                  </w:pPr>
                  <w:r>
                    <w:rPr>
                      <w:rFonts w:hint="eastAsia" w:ascii="宋体" w:hAnsi="宋体" w:eastAsia="宋体" w:cs="宋体"/>
                      <w:b w:val="0"/>
                      <w:bCs w:val="0"/>
                      <w:i w:val="0"/>
                      <w:color w:val="000000"/>
                      <w:sz w:val="22"/>
                      <w:szCs w:val="22"/>
                      <w:u w:val="none"/>
                      <w:lang w:val="en-US" w:eastAsia="zh-CN"/>
                    </w:rPr>
                    <w:t>八、社会保障和就业支出</w:t>
                  </w:r>
                </w:p>
              </w:tc>
              <w:tc>
                <w:tcPr>
                  <w:tcW w:w="15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sz w:val="22"/>
                      <w:szCs w:val="22"/>
                      <w:u w:val="none"/>
                      <w:lang w:val="en-US"/>
                    </w:rPr>
                  </w:pPr>
                  <w:r>
                    <w:rPr>
                      <w:rFonts w:hint="eastAsia" w:ascii="宋体" w:hAnsi="宋体" w:eastAsia="宋体" w:cs="宋体"/>
                      <w:b w:val="0"/>
                      <w:bCs w:val="0"/>
                      <w:i w:val="0"/>
                      <w:color w:val="000000"/>
                      <w:kern w:val="0"/>
                      <w:sz w:val="22"/>
                      <w:szCs w:val="22"/>
                      <w:u w:val="none"/>
                      <w:lang w:val="en-US" w:eastAsia="zh-CN" w:bidi="ar"/>
                    </w:rPr>
                    <w:t>38</w:t>
                  </w:r>
                </w:p>
              </w:tc>
              <w:tc>
                <w:tcPr>
                  <w:tcW w:w="26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default" w:ascii="宋体" w:hAnsi="宋体" w:eastAsia="宋体" w:cs="宋体"/>
                      <w:b w:val="0"/>
                      <w:bCs w:val="0"/>
                      <w:i w:val="0"/>
                      <w:color w:val="000000"/>
                      <w:sz w:val="22"/>
                      <w:szCs w:val="22"/>
                      <w:u w:val="none"/>
                      <w:lang w:val="en-US" w:eastAsia="zh-CN"/>
                    </w:rPr>
                  </w:pPr>
                  <w:r>
                    <w:rPr>
                      <w:rFonts w:hint="eastAsia" w:ascii="宋体" w:hAnsi="宋体" w:eastAsia="宋体" w:cs="宋体"/>
                      <w:b w:val="0"/>
                      <w:bCs w:val="0"/>
                      <w:i w:val="0"/>
                      <w:color w:val="000000"/>
                      <w:sz w:val="22"/>
                      <w:szCs w:val="22"/>
                      <w:u w:val="none"/>
                      <w:lang w:val="en-US" w:eastAsia="zh-CN"/>
                    </w:rPr>
                    <w:t>54.26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7" w:type="dxa"/>
                <w:trHeight w:val="448" w:hRule="atLeast"/>
              </w:trPr>
              <w:tc>
                <w:tcPr>
                  <w:tcW w:w="42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color w:val="000000"/>
                      <w:sz w:val="20"/>
                      <w:szCs w:val="20"/>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val="0"/>
                      <w:bCs w:val="0"/>
                      <w:i w:val="0"/>
                      <w:color w:val="000000"/>
                      <w:sz w:val="22"/>
                      <w:szCs w:val="22"/>
                      <w:u w:val="none"/>
                    </w:rPr>
                  </w:pPr>
                  <w:r>
                    <w:rPr>
                      <w:rFonts w:hint="eastAsia" w:ascii="宋体" w:hAnsi="宋体" w:eastAsia="宋体" w:cs="宋体"/>
                      <w:b w:val="0"/>
                      <w:bCs w:val="0"/>
                      <w:i w:val="0"/>
                      <w:color w:val="000000"/>
                      <w:kern w:val="0"/>
                      <w:sz w:val="22"/>
                      <w:szCs w:val="22"/>
                      <w:u w:val="none"/>
                      <w:lang w:val="en-US" w:eastAsia="zh-CN" w:bidi="ar"/>
                    </w:rPr>
                    <w:t>9</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color w:val="000000"/>
                      <w:sz w:val="22"/>
                      <w:szCs w:val="22"/>
                      <w:u w:val="none"/>
                    </w:rPr>
                  </w:pPr>
                </w:p>
              </w:tc>
              <w:tc>
                <w:tcPr>
                  <w:tcW w:w="4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default" w:ascii="宋体" w:hAnsi="宋体" w:eastAsia="宋体" w:cs="宋体"/>
                      <w:b w:val="0"/>
                      <w:bCs w:val="0"/>
                      <w:i w:val="0"/>
                      <w:color w:val="000000"/>
                      <w:sz w:val="22"/>
                      <w:szCs w:val="22"/>
                      <w:u w:val="none"/>
                      <w:lang w:val="en-US" w:eastAsia="zh-CN"/>
                    </w:rPr>
                  </w:pPr>
                  <w:r>
                    <w:rPr>
                      <w:rFonts w:hint="eastAsia" w:ascii="宋体" w:hAnsi="宋体" w:eastAsia="宋体" w:cs="宋体"/>
                      <w:b w:val="0"/>
                      <w:bCs w:val="0"/>
                      <w:i w:val="0"/>
                      <w:color w:val="000000"/>
                      <w:sz w:val="22"/>
                      <w:szCs w:val="22"/>
                      <w:u w:val="none"/>
                      <w:lang w:val="en-US" w:eastAsia="zh-CN"/>
                    </w:rPr>
                    <w:t>九、卫生健康支出</w:t>
                  </w:r>
                </w:p>
              </w:tc>
              <w:tc>
                <w:tcPr>
                  <w:tcW w:w="15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sz w:val="22"/>
                      <w:szCs w:val="22"/>
                      <w:u w:val="none"/>
                      <w:lang w:val="en-US"/>
                    </w:rPr>
                  </w:pPr>
                  <w:r>
                    <w:rPr>
                      <w:rFonts w:hint="eastAsia" w:ascii="宋体" w:hAnsi="宋体" w:eastAsia="宋体" w:cs="宋体"/>
                      <w:b w:val="0"/>
                      <w:bCs w:val="0"/>
                      <w:i w:val="0"/>
                      <w:color w:val="000000"/>
                      <w:kern w:val="0"/>
                      <w:sz w:val="22"/>
                      <w:szCs w:val="22"/>
                      <w:u w:val="none"/>
                      <w:lang w:val="en-US" w:eastAsia="zh-CN" w:bidi="ar"/>
                    </w:rPr>
                    <w:t>39</w:t>
                  </w:r>
                </w:p>
              </w:tc>
              <w:tc>
                <w:tcPr>
                  <w:tcW w:w="26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b w:val="0"/>
                      <w:bCs w:val="0"/>
                      <w:i w:val="0"/>
                      <w:color w:val="000000"/>
                      <w:sz w:val="22"/>
                      <w:szCs w:val="22"/>
                      <w:u w:val="none"/>
                      <w:lang w:val="en-US" w:eastAsia="zh-CN"/>
                    </w:rPr>
                  </w:pPr>
                  <w:r>
                    <w:rPr>
                      <w:rFonts w:hint="eastAsia" w:ascii="宋体" w:hAnsi="宋体" w:eastAsia="宋体" w:cs="宋体"/>
                      <w:b w:val="0"/>
                      <w:bCs w:val="0"/>
                      <w:i w:val="0"/>
                      <w:color w:val="000000"/>
                      <w:sz w:val="22"/>
                      <w:szCs w:val="22"/>
                      <w:u w:val="none"/>
                      <w:lang w:val="en-US" w:eastAsia="zh-CN"/>
                    </w:rPr>
                    <w:t>29.62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7" w:type="dxa"/>
                <w:trHeight w:val="448" w:hRule="atLeast"/>
              </w:trPr>
              <w:tc>
                <w:tcPr>
                  <w:tcW w:w="42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color w:val="000000"/>
                      <w:sz w:val="20"/>
                      <w:szCs w:val="20"/>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10</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color w:val="000000"/>
                      <w:sz w:val="22"/>
                      <w:szCs w:val="22"/>
                      <w:u w:val="none"/>
                    </w:rPr>
                  </w:pPr>
                </w:p>
              </w:tc>
              <w:tc>
                <w:tcPr>
                  <w:tcW w:w="4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abs>
                      <w:tab w:val="left" w:pos="320"/>
                    </w:tabs>
                    <w:jc w:val="left"/>
                    <w:rPr>
                      <w:rFonts w:hint="default" w:ascii="宋体" w:hAnsi="宋体" w:eastAsia="宋体" w:cs="宋体"/>
                      <w:b w:val="0"/>
                      <w:bCs w:val="0"/>
                      <w:i w:val="0"/>
                      <w:color w:val="000000"/>
                      <w:sz w:val="22"/>
                      <w:szCs w:val="22"/>
                      <w:u w:val="none"/>
                      <w:lang w:val="en-US" w:eastAsia="zh-CN"/>
                    </w:rPr>
                  </w:pPr>
                  <w:r>
                    <w:rPr>
                      <w:rFonts w:hint="eastAsia" w:ascii="宋体" w:hAnsi="宋体" w:eastAsia="宋体" w:cs="宋体"/>
                      <w:b w:val="0"/>
                      <w:bCs w:val="0"/>
                      <w:i w:val="0"/>
                      <w:color w:val="000000"/>
                      <w:sz w:val="22"/>
                      <w:szCs w:val="22"/>
                      <w:u w:val="none"/>
                      <w:lang w:val="en-US" w:eastAsia="zh-CN"/>
                    </w:rPr>
                    <w:t>十、节能环保支出</w:t>
                  </w:r>
                </w:p>
              </w:tc>
              <w:tc>
                <w:tcPr>
                  <w:tcW w:w="15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40</w:t>
                  </w:r>
                </w:p>
              </w:tc>
              <w:tc>
                <w:tcPr>
                  <w:tcW w:w="26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7" w:type="dxa"/>
                <w:trHeight w:val="448" w:hRule="atLeast"/>
              </w:trPr>
              <w:tc>
                <w:tcPr>
                  <w:tcW w:w="42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color w:val="000000"/>
                      <w:sz w:val="20"/>
                      <w:szCs w:val="20"/>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11</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color w:val="000000"/>
                      <w:sz w:val="22"/>
                      <w:szCs w:val="22"/>
                      <w:u w:val="none"/>
                    </w:rPr>
                  </w:pPr>
                </w:p>
              </w:tc>
              <w:tc>
                <w:tcPr>
                  <w:tcW w:w="4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default" w:ascii="宋体" w:hAnsi="宋体" w:eastAsia="宋体" w:cs="宋体"/>
                      <w:b w:val="0"/>
                      <w:bCs w:val="0"/>
                      <w:i w:val="0"/>
                      <w:color w:val="000000"/>
                      <w:sz w:val="22"/>
                      <w:szCs w:val="22"/>
                      <w:u w:val="none"/>
                      <w:lang w:val="en-US" w:eastAsia="zh-CN"/>
                    </w:rPr>
                  </w:pPr>
                  <w:r>
                    <w:rPr>
                      <w:rFonts w:hint="eastAsia" w:ascii="宋体" w:hAnsi="宋体" w:eastAsia="宋体" w:cs="宋体"/>
                      <w:b w:val="0"/>
                      <w:bCs w:val="0"/>
                      <w:i w:val="0"/>
                      <w:color w:val="000000"/>
                      <w:sz w:val="22"/>
                      <w:szCs w:val="22"/>
                      <w:u w:val="none"/>
                      <w:lang w:val="en-US" w:eastAsia="zh-CN"/>
                    </w:rPr>
                    <w:t>十一、城乡社区支出</w:t>
                  </w:r>
                </w:p>
              </w:tc>
              <w:tc>
                <w:tcPr>
                  <w:tcW w:w="15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41</w:t>
                  </w:r>
                </w:p>
              </w:tc>
              <w:tc>
                <w:tcPr>
                  <w:tcW w:w="26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b w:val="0"/>
                      <w:bCs w:val="0"/>
                      <w:i w:val="0"/>
                      <w:color w:val="000000"/>
                      <w:sz w:val="22"/>
                      <w:szCs w:val="22"/>
                      <w:u w:val="none"/>
                      <w:lang w:val="en-US" w:eastAsia="zh-CN"/>
                    </w:rPr>
                  </w:pPr>
                  <w:r>
                    <w:rPr>
                      <w:rFonts w:hint="eastAsia" w:ascii="宋体" w:hAnsi="宋体" w:eastAsia="宋体" w:cs="宋体"/>
                      <w:b w:val="0"/>
                      <w:bCs w:val="0"/>
                      <w:i w:val="0"/>
                      <w:color w:val="000000"/>
                      <w:sz w:val="22"/>
                      <w:szCs w:val="22"/>
                      <w:u w:val="none"/>
                      <w:lang w:val="en-US" w:eastAsia="zh-CN"/>
                    </w:rPr>
                    <w:t>1.16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7" w:type="dxa"/>
                <w:trHeight w:val="448" w:hRule="atLeast"/>
              </w:trPr>
              <w:tc>
                <w:tcPr>
                  <w:tcW w:w="42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color w:val="000000"/>
                      <w:sz w:val="20"/>
                      <w:szCs w:val="20"/>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12</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color w:val="000000"/>
                      <w:sz w:val="22"/>
                      <w:szCs w:val="22"/>
                      <w:u w:val="none"/>
                    </w:rPr>
                  </w:pPr>
                </w:p>
              </w:tc>
              <w:tc>
                <w:tcPr>
                  <w:tcW w:w="4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default" w:ascii="宋体" w:hAnsi="宋体" w:eastAsia="宋体" w:cs="宋体"/>
                      <w:b w:val="0"/>
                      <w:bCs w:val="0"/>
                      <w:i w:val="0"/>
                      <w:color w:val="000000"/>
                      <w:sz w:val="22"/>
                      <w:szCs w:val="22"/>
                      <w:u w:val="none"/>
                      <w:lang w:val="en-US" w:eastAsia="zh-CN"/>
                    </w:rPr>
                  </w:pPr>
                  <w:r>
                    <w:rPr>
                      <w:rFonts w:hint="eastAsia" w:ascii="宋体" w:hAnsi="宋体" w:eastAsia="宋体" w:cs="宋体"/>
                      <w:b w:val="0"/>
                      <w:bCs w:val="0"/>
                      <w:i w:val="0"/>
                      <w:color w:val="000000"/>
                      <w:sz w:val="22"/>
                      <w:szCs w:val="22"/>
                      <w:u w:val="none"/>
                      <w:lang w:val="en-US" w:eastAsia="zh-CN"/>
                    </w:rPr>
                    <w:t>十二、农林水支出</w:t>
                  </w:r>
                </w:p>
              </w:tc>
              <w:tc>
                <w:tcPr>
                  <w:tcW w:w="15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42</w:t>
                  </w:r>
                </w:p>
              </w:tc>
              <w:tc>
                <w:tcPr>
                  <w:tcW w:w="26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b w:val="0"/>
                      <w:bCs w:val="0"/>
                      <w:i w:val="0"/>
                      <w:color w:val="000000"/>
                      <w:sz w:val="22"/>
                      <w:szCs w:val="22"/>
                      <w:u w:val="none"/>
                      <w:lang w:val="en-US" w:eastAsia="zh-CN"/>
                    </w:rPr>
                  </w:pPr>
                  <w:r>
                    <w:rPr>
                      <w:rFonts w:hint="eastAsia" w:ascii="宋体" w:hAnsi="宋体" w:eastAsia="宋体" w:cs="宋体"/>
                      <w:b w:val="0"/>
                      <w:bCs w:val="0"/>
                      <w:i w:val="0"/>
                      <w:color w:val="000000"/>
                      <w:sz w:val="22"/>
                      <w:szCs w:val="22"/>
                      <w:u w:val="none"/>
                      <w:lang w:val="en-US" w:eastAsia="zh-CN"/>
                    </w:rPr>
                    <w:t>172.79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7" w:type="dxa"/>
                <w:trHeight w:val="448" w:hRule="atLeast"/>
              </w:trPr>
              <w:tc>
                <w:tcPr>
                  <w:tcW w:w="42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color w:val="000000"/>
                      <w:sz w:val="20"/>
                      <w:szCs w:val="20"/>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13</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color w:val="000000"/>
                      <w:sz w:val="22"/>
                      <w:szCs w:val="22"/>
                      <w:u w:val="none"/>
                    </w:rPr>
                  </w:pPr>
                </w:p>
              </w:tc>
              <w:tc>
                <w:tcPr>
                  <w:tcW w:w="4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default" w:ascii="宋体" w:hAnsi="宋体" w:eastAsia="宋体" w:cs="宋体"/>
                      <w:b w:val="0"/>
                      <w:bCs w:val="0"/>
                      <w:i w:val="0"/>
                      <w:color w:val="000000"/>
                      <w:sz w:val="22"/>
                      <w:szCs w:val="22"/>
                      <w:u w:val="none"/>
                      <w:lang w:val="en-US" w:eastAsia="zh-CN"/>
                    </w:rPr>
                  </w:pPr>
                  <w:r>
                    <w:rPr>
                      <w:rFonts w:hint="eastAsia" w:ascii="宋体" w:hAnsi="宋体" w:eastAsia="宋体" w:cs="宋体"/>
                      <w:b w:val="0"/>
                      <w:bCs w:val="0"/>
                      <w:i w:val="0"/>
                      <w:color w:val="000000"/>
                      <w:sz w:val="22"/>
                      <w:szCs w:val="22"/>
                      <w:u w:val="none"/>
                      <w:lang w:val="en-US" w:eastAsia="zh-CN"/>
                    </w:rPr>
                    <w:t>十三、交通运输支出</w:t>
                  </w:r>
                </w:p>
              </w:tc>
              <w:tc>
                <w:tcPr>
                  <w:tcW w:w="15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43</w:t>
                  </w:r>
                </w:p>
              </w:tc>
              <w:tc>
                <w:tcPr>
                  <w:tcW w:w="26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7" w:type="dxa"/>
                <w:trHeight w:val="448" w:hRule="atLeast"/>
              </w:trPr>
              <w:tc>
                <w:tcPr>
                  <w:tcW w:w="42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color w:val="000000"/>
                      <w:sz w:val="20"/>
                      <w:szCs w:val="20"/>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14</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color w:val="000000"/>
                      <w:sz w:val="22"/>
                      <w:szCs w:val="22"/>
                      <w:u w:val="none"/>
                    </w:rPr>
                  </w:pPr>
                </w:p>
              </w:tc>
              <w:tc>
                <w:tcPr>
                  <w:tcW w:w="4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default" w:ascii="宋体" w:hAnsi="宋体" w:eastAsia="宋体" w:cs="宋体"/>
                      <w:b w:val="0"/>
                      <w:bCs w:val="0"/>
                      <w:i w:val="0"/>
                      <w:color w:val="000000"/>
                      <w:sz w:val="22"/>
                      <w:szCs w:val="22"/>
                      <w:u w:val="none"/>
                      <w:lang w:val="en-US" w:eastAsia="zh-CN"/>
                    </w:rPr>
                  </w:pPr>
                  <w:r>
                    <w:rPr>
                      <w:rFonts w:hint="eastAsia" w:ascii="宋体" w:hAnsi="宋体" w:eastAsia="宋体" w:cs="宋体"/>
                      <w:b w:val="0"/>
                      <w:bCs w:val="0"/>
                      <w:i w:val="0"/>
                      <w:color w:val="000000"/>
                      <w:sz w:val="22"/>
                      <w:szCs w:val="22"/>
                      <w:u w:val="none"/>
                      <w:lang w:val="en-US" w:eastAsia="zh-CN"/>
                    </w:rPr>
                    <w:t>十四、资源勘探工业信息等支出</w:t>
                  </w:r>
                </w:p>
              </w:tc>
              <w:tc>
                <w:tcPr>
                  <w:tcW w:w="15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44</w:t>
                  </w:r>
                </w:p>
              </w:tc>
              <w:tc>
                <w:tcPr>
                  <w:tcW w:w="26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7" w:type="dxa"/>
                <w:trHeight w:val="448" w:hRule="atLeast"/>
              </w:trPr>
              <w:tc>
                <w:tcPr>
                  <w:tcW w:w="42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color w:val="000000"/>
                      <w:sz w:val="20"/>
                      <w:szCs w:val="20"/>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15</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color w:val="000000"/>
                      <w:sz w:val="22"/>
                      <w:szCs w:val="22"/>
                      <w:u w:val="none"/>
                    </w:rPr>
                  </w:pPr>
                </w:p>
              </w:tc>
              <w:tc>
                <w:tcPr>
                  <w:tcW w:w="4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default" w:ascii="宋体" w:hAnsi="宋体" w:eastAsia="宋体" w:cs="宋体"/>
                      <w:b w:val="0"/>
                      <w:bCs w:val="0"/>
                      <w:i w:val="0"/>
                      <w:color w:val="000000"/>
                      <w:sz w:val="22"/>
                      <w:szCs w:val="22"/>
                      <w:u w:val="none"/>
                      <w:lang w:val="en-US" w:eastAsia="zh-CN"/>
                    </w:rPr>
                  </w:pPr>
                  <w:r>
                    <w:rPr>
                      <w:rFonts w:hint="eastAsia" w:ascii="宋体" w:hAnsi="宋体" w:eastAsia="宋体" w:cs="宋体"/>
                      <w:b w:val="0"/>
                      <w:bCs w:val="0"/>
                      <w:i w:val="0"/>
                      <w:color w:val="000000"/>
                      <w:sz w:val="22"/>
                      <w:szCs w:val="22"/>
                      <w:u w:val="none"/>
                      <w:lang w:val="en-US" w:eastAsia="zh-CN"/>
                    </w:rPr>
                    <w:t>十五、商业服务业等支出</w:t>
                  </w:r>
                </w:p>
              </w:tc>
              <w:tc>
                <w:tcPr>
                  <w:tcW w:w="15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45</w:t>
                  </w:r>
                </w:p>
              </w:tc>
              <w:tc>
                <w:tcPr>
                  <w:tcW w:w="26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7" w:type="dxa"/>
                <w:trHeight w:val="448" w:hRule="atLeast"/>
              </w:trPr>
              <w:tc>
                <w:tcPr>
                  <w:tcW w:w="42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color w:val="000000"/>
                      <w:sz w:val="20"/>
                      <w:szCs w:val="20"/>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16</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color w:val="000000"/>
                      <w:sz w:val="22"/>
                      <w:szCs w:val="22"/>
                      <w:u w:val="none"/>
                    </w:rPr>
                  </w:pPr>
                </w:p>
              </w:tc>
              <w:tc>
                <w:tcPr>
                  <w:tcW w:w="4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default" w:ascii="宋体" w:hAnsi="宋体" w:eastAsia="宋体" w:cs="宋体"/>
                      <w:b w:val="0"/>
                      <w:bCs w:val="0"/>
                      <w:i w:val="0"/>
                      <w:color w:val="000000"/>
                      <w:sz w:val="22"/>
                      <w:szCs w:val="22"/>
                      <w:u w:val="none"/>
                      <w:lang w:val="en-US" w:eastAsia="zh-CN"/>
                    </w:rPr>
                  </w:pPr>
                  <w:r>
                    <w:rPr>
                      <w:rFonts w:hint="eastAsia" w:ascii="宋体" w:hAnsi="宋体" w:eastAsia="宋体" w:cs="宋体"/>
                      <w:b w:val="0"/>
                      <w:bCs w:val="0"/>
                      <w:i w:val="0"/>
                      <w:color w:val="000000"/>
                      <w:sz w:val="22"/>
                      <w:szCs w:val="22"/>
                      <w:u w:val="none"/>
                      <w:lang w:val="en-US" w:eastAsia="zh-CN"/>
                    </w:rPr>
                    <w:t>十六、金融支出</w:t>
                  </w:r>
                </w:p>
              </w:tc>
              <w:tc>
                <w:tcPr>
                  <w:tcW w:w="15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46</w:t>
                  </w:r>
                </w:p>
              </w:tc>
              <w:tc>
                <w:tcPr>
                  <w:tcW w:w="26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7" w:type="dxa"/>
                <w:trHeight w:val="448" w:hRule="atLeast"/>
              </w:trPr>
              <w:tc>
                <w:tcPr>
                  <w:tcW w:w="42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color w:val="000000"/>
                      <w:sz w:val="20"/>
                      <w:szCs w:val="20"/>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17</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color w:val="000000"/>
                      <w:sz w:val="22"/>
                      <w:szCs w:val="22"/>
                      <w:u w:val="none"/>
                    </w:rPr>
                  </w:pPr>
                </w:p>
              </w:tc>
              <w:tc>
                <w:tcPr>
                  <w:tcW w:w="4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default" w:ascii="宋体" w:hAnsi="宋体" w:eastAsia="宋体" w:cs="宋体"/>
                      <w:b w:val="0"/>
                      <w:bCs w:val="0"/>
                      <w:i w:val="0"/>
                      <w:color w:val="000000"/>
                      <w:sz w:val="22"/>
                      <w:szCs w:val="22"/>
                      <w:u w:val="none"/>
                      <w:lang w:val="en-US" w:eastAsia="zh-CN"/>
                    </w:rPr>
                  </w:pPr>
                  <w:r>
                    <w:rPr>
                      <w:rFonts w:hint="eastAsia" w:ascii="宋体" w:hAnsi="宋体" w:eastAsia="宋体" w:cs="宋体"/>
                      <w:b w:val="0"/>
                      <w:bCs w:val="0"/>
                      <w:i w:val="0"/>
                      <w:color w:val="000000"/>
                      <w:sz w:val="22"/>
                      <w:szCs w:val="22"/>
                      <w:u w:val="none"/>
                      <w:lang w:val="en-US" w:eastAsia="zh-CN"/>
                    </w:rPr>
                    <w:t>十七、援助其他地区支出</w:t>
                  </w:r>
                </w:p>
              </w:tc>
              <w:tc>
                <w:tcPr>
                  <w:tcW w:w="15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47</w:t>
                  </w:r>
                </w:p>
              </w:tc>
              <w:tc>
                <w:tcPr>
                  <w:tcW w:w="26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7" w:type="dxa"/>
                <w:trHeight w:val="448" w:hRule="atLeast"/>
              </w:trPr>
              <w:tc>
                <w:tcPr>
                  <w:tcW w:w="42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color w:val="000000"/>
                      <w:sz w:val="20"/>
                      <w:szCs w:val="20"/>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18</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color w:val="000000"/>
                      <w:sz w:val="22"/>
                      <w:szCs w:val="22"/>
                      <w:u w:val="none"/>
                    </w:rPr>
                  </w:pPr>
                </w:p>
              </w:tc>
              <w:tc>
                <w:tcPr>
                  <w:tcW w:w="4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default" w:ascii="宋体" w:hAnsi="宋体" w:eastAsia="宋体" w:cs="宋体"/>
                      <w:b w:val="0"/>
                      <w:bCs w:val="0"/>
                      <w:i w:val="0"/>
                      <w:color w:val="000000"/>
                      <w:sz w:val="22"/>
                      <w:szCs w:val="22"/>
                      <w:u w:val="none"/>
                      <w:lang w:val="en-US" w:eastAsia="zh-CN"/>
                    </w:rPr>
                  </w:pPr>
                  <w:r>
                    <w:rPr>
                      <w:rFonts w:hint="eastAsia" w:ascii="宋体" w:hAnsi="宋体" w:eastAsia="宋体" w:cs="宋体"/>
                      <w:b w:val="0"/>
                      <w:bCs w:val="0"/>
                      <w:i w:val="0"/>
                      <w:color w:val="000000"/>
                      <w:sz w:val="22"/>
                      <w:szCs w:val="22"/>
                      <w:u w:val="none"/>
                      <w:lang w:val="en-US" w:eastAsia="zh-CN"/>
                    </w:rPr>
                    <w:t>十八、自然资源海洋气象等支出</w:t>
                  </w:r>
                </w:p>
              </w:tc>
              <w:tc>
                <w:tcPr>
                  <w:tcW w:w="15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48</w:t>
                  </w:r>
                </w:p>
              </w:tc>
              <w:tc>
                <w:tcPr>
                  <w:tcW w:w="26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7" w:type="dxa"/>
                <w:trHeight w:val="448" w:hRule="atLeast"/>
              </w:trPr>
              <w:tc>
                <w:tcPr>
                  <w:tcW w:w="42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color w:val="000000"/>
                      <w:sz w:val="20"/>
                      <w:szCs w:val="20"/>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19</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color w:val="000000"/>
                      <w:sz w:val="22"/>
                      <w:szCs w:val="22"/>
                      <w:u w:val="none"/>
                    </w:rPr>
                  </w:pPr>
                </w:p>
              </w:tc>
              <w:tc>
                <w:tcPr>
                  <w:tcW w:w="4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default" w:ascii="宋体" w:hAnsi="宋体" w:eastAsia="宋体" w:cs="宋体"/>
                      <w:b w:val="0"/>
                      <w:bCs w:val="0"/>
                      <w:i w:val="0"/>
                      <w:color w:val="000000"/>
                      <w:sz w:val="22"/>
                      <w:szCs w:val="22"/>
                      <w:u w:val="none"/>
                      <w:lang w:val="en-US" w:eastAsia="zh-CN"/>
                    </w:rPr>
                  </w:pPr>
                  <w:r>
                    <w:rPr>
                      <w:rFonts w:hint="eastAsia" w:ascii="宋体" w:hAnsi="宋体" w:eastAsia="宋体" w:cs="宋体"/>
                      <w:b w:val="0"/>
                      <w:bCs w:val="0"/>
                      <w:i w:val="0"/>
                      <w:color w:val="000000"/>
                      <w:sz w:val="22"/>
                      <w:szCs w:val="22"/>
                      <w:u w:val="none"/>
                      <w:lang w:val="en-US" w:eastAsia="zh-CN"/>
                    </w:rPr>
                    <w:t>十九、住房保障支出</w:t>
                  </w:r>
                </w:p>
              </w:tc>
              <w:tc>
                <w:tcPr>
                  <w:tcW w:w="15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49</w:t>
                  </w:r>
                </w:p>
              </w:tc>
              <w:tc>
                <w:tcPr>
                  <w:tcW w:w="26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7" w:type="dxa"/>
                <w:trHeight w:val="448" w:hRule="atLeast"/>
              </w:trPr>
              <w:tc>
                <w:tcPr>
                  <w:tcW w:w="42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color w:val="000000"/>
                      <w:sz w:val="20"/>
                      <w:szCs w:val="20"/>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20</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color w:val="000000"/>
                      <w:sz w:val="22"/>
                      <w:szCs w:val="22"/>
                      <w:u w:val="none"/>
                    </w:rPr>
                  </w:pPr>
                </w:p>
              </w:tc>
              <w:tc>
                <w:tcPr>
                  <w:tcW w:w="4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default" w:ascii="宋体" w:hAnsi="宋体" w:eastAsia="宋体" w:cs="宋体"/>
                      <w:b w:val="0"/>
                      <w:bCs w:val="0"/>
                      <w:i w:val="0"/>
                      <w:color w:val="000000"/>
                      <w:sz w:val="22"/>
                      <w:szCs w:val="22"/>
                      <w:u w:val="none"/>
                      <w:lang w:val="en-US" w:eastAsia="zh-CN"/>
                    </w:rPr>
                  </w:pPr>
                  <w:r>
                    <w:rPr>
                      <w:rFonts w:hint="eastAsia" w:ascii="宋体" w:hAnsi="宋体" w:eastAsia="宋体" w:cs="宋体"/>
                      <w:b w:val="0"/>
                      <w:bCs w:val="0"/>
                      <w:i w:val="0"/>
                      <w:color w:val="000000"/>
                      <w:sz w:val="22"/>
                      <w:szCs w:val="22"/>
                      <w:u w:val="none"/>
                      <w:lang w:val="en-US" w:eastAsia="zh-CN"/>
                    </w:rPr>
                    <w:t>二十、粮油物资储备支出</w:t>
                  </w:r>
                </w:p>
              </w:tc>
              <w:tc>
                <w:tcPr>
                  <w:tcW w:w="15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50</w:t>
                  </w:r>
                </w:p>
              </w:tc>
              <w:tc>
                <w:tcPr>
                  <w:tcW w:w="26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7" w:type="dxa"/>
                <w:trHeight w:val="448" w:hRule="atLeast"/>
              </w:trPr>
              <w:tc>
                <w:tcPr>
                  <w:tcW w:w="42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color w:val="000000"/>
                      <w:sz w:val="20"/>
                      <w:szCs w:val="20"/>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21</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color w:val="000000"/>
                      <w:sz w:val="22"/>
                      <w:szCs w:val="22"/>
                      <w:u w:val="none"/>
                    </w:rPr>
                  </w:pPr>
                </w:p>
              </w:tc>
              <w:tc>
                <w:tcPr>
                  <w:tcW w:w="4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default" w:ascii="宋体" w:hAnsi="宋体" w:eastAsia="宋体" w:cs="宋体"/>
                      <w:b w:val="0"/>
                      <w:bCs w:val="0"/>
                      <w:i w:val="0"/>
                      <w:color w:val="000000"/>
                      <w:sz w:val="22"/>
                      <w:szCs w:val="22"/>
                      <w:u w:val="none"/>
                      <w:lang w:val="en-US" w:eastAsia="zh-CN"/>
                    </w:rPr>
                  </w:pPr>
                  <w:r>
                    <w:rPr>
                      <w:rFonts w:hint="eastAsia" w:ascii="宋体" w:hAnsi="宋体" w:eastAsia="宋体" w:cs="宋体"/>
                      <w:b w:val="0"/>
                      <w:bCs w:val="0"/>
                      <w:i w:val="0"/>
                      <w:color w:val="000000"/>
                      <w:sz w:val="22"/>
                      <w:szCs w:val="22"/>
                      <w:u w:val="none"/>
                      <w:lang w:val="en-US" w:eastAsia="zh-CN"/>
                    </w:rPr>
                    <w:t>二十一、国有资本经营预算支出</w:t>
                  </w:r>
                </w:p>
              </w:tc>
              <w:tc>
                <w:tcPr>
                  <w:tcW w:w="15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51</w:t>
                  </w:r>
                </w:p>
              </w:tc>
              <w:tc>
                <w:tcPr>
                  <w:tcW w:w="26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7" w:type="dxa"/>
                <w:trHeight w:val="448" w:hRule="atLeast"/>
              </w:trPr>
              <w:tc>
                <w:tcPr>
                  <w:tcW w:w="42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color w:val="000000"/>
                      <w:sz w:val="20"/>
                      <w:szCs w:val="20"/>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22</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color w:val="000000"/>
                      <w:sz w:val="22"/>
                      <w:szCs w:val="22"/>
                      <w:u w:val="none"/>
                    </w:rPr>
                  </w:pPr>
                </w:p>
              </w:tc>
              <w:tc>
                <w:tcPr>
                  <w:tcW w:w="4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default" w:ascii="宋体" w:hAnsi="宋体" w:eastAsia="宋体" w:cs="宋体"/>
                      <w:b w:val="0"/>
                      <w:bCs w:val="0"/>
                      <w:i w:val="0"/>
                      <w:color w:val="000000"/>
                      <w:sz w:val="22"/>
                      <w:szCs w:val="22"/>
                      <w:u w:val="none"/>
                      <w:lang w:val="en-US" w:eastAsia="zh-CN"/>
                    </w:rPr>
                  </w:pPr>
                  <w:r>
                    <w:rPr>
                      <w:rFonts w:hint="eastAsia" w:ascii="宋体" w:hAnsi="宋体" w:eastAsia="宋体" w:cs="宋体"/>
                      <w:b w:val="0"/>
                      <w:bCs w:val="0"/>
                      <w:i w:val="0"/>
                      <w:color w:val="000000"/>
                      <w:sz w:val="22"/>
                      <w:szCs w:val="22"/>
                      <w:u w:val="none"/>
                      <w:lang w:val="en-US" w:eastAsia="zh-CN"/>
                    </w:rPr>
                    <w:t>二十二、灾害防治及应急管理支出</w:t>
                  </w:r>
                </w:p>
              </w:tc>
              <w:tc>
                <w:tcPr>
                  <w:tcW w:w="15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52</w:t>
                  </w:r>
                </w:p>
              </w:tc>
              <w:tc>
                <w:tcPr>
                  <w:tcW w:w="26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7" w:type="dxa"/>
                <w:trHeight w:val="448" w:hRule="atLeast"/>
              </w:trPr>
              <w:tc>
                <w:tcPr>
                  <w:tcW w:w="42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color w:val="000000"/>
                      <w:sz w:val="20"/>
                      <w:szCs w:val="20"/>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23</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color w:val="000000"/>
                      <w:sz w:val="22"/>
                      <w:szCs w:val="22"/>
                      <w:u w:val="none"/>
                    </w:rPr>
                  </w:pPr>
                </w:p>
              </w:tc>
              <w:tc>
                <w:tcPr>
                  <w:tcW w:w="4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default" w:ascii="宋体" w:hAnsi="宋体" w:eastAsia="宋体" w:cs="宋体"/>
                      <w:b w:val="0"/>
                      <w:bCs w:val="0"/>
                      <w:i w:val="0"/>
                      <w:color w:val="000000"/>
                      <w:sz w:val="22"/>
                      <w:szCs w:val="22"/>
                      <w:u w:val="none"/>
                      <w:lang w:val="en-US" w:eastAsia="zh-CN"/>
                    </w:rPr>
                  </w:pPr>
                  <w:r>
                    <w:rPr>
                      <w:rFonts w:hint="eastAsia" w:ascii="宋体" w:hAnsi="宋体" w:eastAsia="宋体" w:cs="宋体"/>
                      <w:b w:val="0"/>
                      <w:bCs w:val="0"/>
                      <w:i w:val="0"/>
                      <w:color w:val="000000"/>
                      <w:sz w:val="22"/>
                      <w:szCs w:val="22"/>
                      <w:u w:val="none"/>
                      <w:lang w:val="en-US" w:eastAsia="zh-CN"/>
                    </w:rPr>
                    <w:t>二十三、其他支出</w:t>
                  </w:r>
                </w:p>
              </w:tc>
              <w:tc>
                <w:tcPr>
                  <w:tcW w:w="15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53</w:t>
                  </w:r>
                </w:p>
              </w:tc>
              <w:tc>
                <w:tcPr>
                  <w:tcW w:w="26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7" w:type="dxa"/>
                <w:trHeight w:val="448" w:hRule="atLeast"/>
              </w:trPr>
              <w:tc>
                <w:tcPr>
                  <w:tcW w:w="42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color w:val="000000"/>
                      <w:sz w:val="20"/>
                      <w:szCs w:val="20"/>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24</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color w:val="000000"/>
                      <w:sz w:val="22"/>
                      <w:szCs w:val="22"/>
                      <w:u w:val="none"/>
                    </w:rPr>
                  </w:pPr>
                </w:p>
              </w:tc>
              <w:tc>
                <w:tcPr>
                  <w:tcW w:w="4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default" w:ascii="宋体" w:hAnsi="宋体" w:eastAsia="宋体" w:cs="宋体"/>
                      <w:b w:val="0"/>
                      <w:bCs w:val="0"/>
                      <w:i w:val="0"/>
                      <w:color w:val="000000"/>
                      <w:sz w:val="22"/>
                      <w:szCs w:val="22"/>
                      <w:u w:val="none"/>
                      <w:lang w:val="en-US" w:eastAsia="zh-CN"/>
                    </w:rPr>
                  </w:pPr>
                  <w:r>
                    <w:rPr>
                      <w:rFonts w:hint="eastAsia" w:ascii="宋体" w:hAnsi="宋体" w:eastAsia="宋体" w:cs="宋体"/>
                      <w:b w:val="0"/>
                      <w:bCs w:val="0"/>
                      <w:i w:val="0"/>
                      <w:color w:val="000000"/>
                      <w:sz w:val="22"/>
                      <w:szCs w:val="22"/>
                      <w:u w:val="none"/>
                      <w:lang w:val="en-US" w:eastAsia="zh-CN"/>
                    </w:rPr>
                    <w:t>二十四、债务还本支出</w:t>
                  </w:r>
                </w:p>
              </w:tc>
              <w:tc>
                <w:tcPr>
                  <w:tcW w:w="15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54</w:t>
                  </w:r>
                </w:p>
              </w:tc>
              <w:tc>
                <w:tcPr>
                  <w:tcW w:w="26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7" w:type="dxa"/>
                <w:trHeight w:val="448" w:hRule="atLeast"/>
              </w:trPr>
              <w:tc>
                <w:tcPr>
                  <w:tcW w:w="42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color w:val="000000"/>
                      <w:sz w:val="20"/>
                      <w:szCs w:val="20"/>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25</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color w:val="000000"/>
                      <w:sz w:val="22"/>
                      <w:szCs w:val="22"/>
                      <w:u w:val="none"/>
                    </w:rPr>
                  </w:pPr>
                </w:p>
              </w:tc>
              <w:tc>
                <w:tcPr>
                  <w:tcW w:w="4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default" w:ascii="宋体" w:hAnsi="宋体" w:eastAsia="宋体" w:cs="宋体"/>
                      <w:b w:val="0"/>
                      <w:bCs w:val="0"/>
                      <w:i w:val="0"/>
                      <w:color w:val="000000"/>
                      <w:sz w:val="22"/>
                      <w:szCs w:val="22"/>
                      <w:u w:val="none"/>
                      <w:lang w:val="en-US" w:eastAsia="zh-CN"/>
                    </w:rPr>
                  </w:pPr>
                  <w:r>
                    <w:rPr>
                      <w:rFonts w:hint="eastAsia" w:ascii="宋体" w:hAnsi="宋体" w:eastAsia="宋体" w:cs="宋体"/>
                      <w:b w:val="0"/>
                      <w:bCs w:val="0"/>
                      <w:i w:val="0"/>
                      <w:color w:val="000000"/>
                      <w:sz w:val="22"/>
                      <w:szCs w:val="22"/>
                      <w:u w:val="none"/>
                      <w:lang w:val="en-US" w:eastAsia="zh-CN"/>
                    </w:rPr>
                    <w:t>二十五、债务付息支出</w:t>
                  </w:r>
                </w:p>
              </w:tc>
              <w:tc>
                <w:tcPr>
                  <w:tcW w:w="15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55</w:t>
                  </w:r>
                </w:p>
              </w:tc>
              <w:tc>
                <w:tcPr>
                  <w:tcW w:w="26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7" w:type="dxa"/>
                <w:trHeight w:val="448" w:hRule="atLeast"/>
              </w:trPr>
              <w:tc>
                <w:tcPr>
                  <w:tcW w:w="42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color w:val="000000"/>
                      <w:sz w:val="20"/>
                      <w:szCs w:val="20"/>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26</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color w:val="000000"/>
                      <w:sz w:val="22"/>
                      <w:szCs w:val="22"/>
                      <w:u w:val="none"/>
                    </w:rPr>
                  </w:pPr>
                </w:p>
              </w:tc>
              <w:tc>
                <w:tcPr>
                  <w:tcW w:w="4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default" w:ascii="宋体" w:hAnsi="宋体" w:eastAsia="宋体" w:cs="宋体"/>
                      <w:b w:val="0"/>
                      <w:bCs w:val="0"/>
                      <w:i w:val="0"/>
                      <w:color w:val="000000"/>
                      <w:sz w:val="22"/>
                      <w:szCs w:val="22"/>
                      <w:u w:val="none"/>
                      <w:lang w:val="en-US" w:eastAsia="zh-CN"/>
                    </w:rPr>
                  </w:pPr>
                  <w:r>
                    <w:rPr>
                      <w:rFonts w:hint="eastAsia" w:ascii="宋体" w:hAnsi="宋体" w:eastAsia="宋体" w:cs="宋体"/>
                      <w:b w:val="0"/>
                      <w:bCs w:val="0"/>
                      <w:i w:val="0"/>
                      <w:color w:val="000000"/>
                      <w:sz w:val="22"/>
                      <w:szCs w:val="22"/>
                      <w:u w:val="none"/>
                      <w:lang w:val="en-US" w:eastAsia="zh-CN"/>
                    </w:rPr>
                    <w:t>二十六、抗疫特别国债安排的支出</w:t>
                  </w:r>
                </w:p>
              </w:tc>
              <w:tc>
                <w:tcPr>
                  <w:tcW w:w="15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56</w:t>
                  </w:r>
                </w:p>
              </w:tc>
              <w:tc>
                <w:tcPr>
                  <w:tcW w:w="26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7" w:type="dxa"/>
                <w:trHeight w:val="448" w:hRule="atLeast"/>
              </w:trPr>
              <w:tc>
                <w:tcPr>
                  <w:tcW w:w="42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本年收入合计</w:t>
                  </w:r>
                </w:p>
              </w:tc>
              <w:tc>
                <w:tcPr>
                  <w:tcW w:w="8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27</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925.44</w:t>
                  </w:r>
                </w:p>
              </w:tc>
              <w:tc>
                <w:tcPr>
                  <w:tcW w:w="4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本年支出合计</w:t>
                  </w:r>
                </w:p>
              </w:tc>
              <w:tc>
                <w:tcPr>
                  <w:tcW w:w="15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57</w:t>
                  </w:r>
                </w:p>
              </w:tc>
              <w:tc>
                <w:tcPr>
                  <w:tcW w:w="26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925.44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7" w:type="dxa"/>
                <w:trHeight w:val="448" w:hRule="atLeast"/>
              </w:trPr>
              <w:tc>
                <w:tcPr>
                  <w:tcW w:w="42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使用非财政拨款结余（含专用结余）</w:t>
                  </w:r>
                </w:p>
              </w:tc>
              <w:tc>
                <w:tcPr>
                  <w:tcW w:w="8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28</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结余分配</w:t>
                  </w:r>
                </w:p>
              </w:tc>
              <w:tc>
                <w:tcPr>
                  <w:tcW w:w="15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58</w:t>
                  </w:r>
                </w:p>
              </w:tc>
              <w:tc>
                <w:tcPr>
                  <w:tcW w:w="26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7" w:type="dxa"/>
                <w:trHeight w:val="628" w:hRule="atLeast"/>
              </w:trPr>
              <w:tc>
                <w:tcPr>
                  <w:tcW w:w="42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年初结转和结余</w:t>
                  </w:r>
                </w:p>
              </w:tc>
              <w:tc>
                <w:tcPr>
                  <w:tcW w:w="8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29</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年末结转和结余</w:t>
                  </w:r>
                </w:p>
              </w:tc>
              <w:tc>
                <w:tcPr>
                  <w:tcW w:w="15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59</w:t>
                  </w:r>
                </w:p>
              </w:tc>
              <w:tc>
                <w:tcPr>
                  <w:tcW w:w="26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7" w:type="dxa"/>
                <w:trHeight w:val="448" w:hRule="atLeast"/>
              </w:trPr>
              <w:tc>
                <w:tcPr>
                  <w:tcW w:w="42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8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30</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925.44</w:t>
                  </w:r>
                </w:p>
              </w:tc>
              <w:tc>
                <w:tcPr>
                  <w:tcW w:w="48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15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60</w:t>
                  </w:r>
                </w:p>
              </w:tc>
              <w:tc>
                <w:tcPr>
                  <w:tcW w:w="26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b/>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925.44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5" w:hRule="atLeast"/>
              </w:trPr>
              <w:tc>
                <w:tcPr>
                  <w:tcW w:w="15398" w:type="dxa"/>
                  <w:gridSpan w:val="8"/>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注：1.本表反映部门本年度的总收支和年末结转结余情况。</w:t>
                  </w:r>
                </w:p>
                <w:p>
                  <w:pPr>
                    <w:pStyle w:val="8"/>
                    <w:rPr>
                      <w:rFonts w:hint="eastAsia"/>
                      <w:lang w:val="en-US" w:eastAsia="zh-CN"/>
                    </w:rPr>
                  </w:pPr>
                </w:p>
                <w:p>
                  <w:pPr>
                    <w:keepNext w:val="0"/>
                    <w:keepLines w:val="0"/>
                    <w:widowControl/>
                    <w:numPr>
                      <w:ilvl w:val="0"/>
                      <w:numId w:val="3"/>
                    </w:numPr>
                    <w:suppressLineNumbers w:val="0"/>
                    <w:ind w:left="480" w:leftChars="0" w:firstLine="0" w:firstLineChars="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本套报表金额单位转换时可能存在尾数误差。</w:t>
                  </w:r>
                </w:p>
                <w:p>
                  <w:pPr>
                    <w:keepNext w:val="0"/>
                    <w:keepLines w:val="0"/>
                    <w:widowControl/>
                    <w:numPr>
                      <w:ilvl w:val="0"/>
                      <w:numId w:val="0"/>
                    </w:numPr>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numPr>
                      <w:ilvl w:val="0"/>
                      <w:numId w:val="0"/>
                    </w:numPr>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numPr>
                      <w:ilvl w:val="0"/>
                      <w:numId w:val="0"/>
                    </w:numPr>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numPr>
                      <w:ilvl w:val="0"/>
                      <w:numId w:val="0"/>
                    </w:numPr>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numPr>
                      <w:ilvl w:val="0"/>
                      <w:numId w:val="0"/>
                    </w:numPr>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numPr>
                      <w:ilvl w:val="0"/>
                      <w:numId w:val="0"/>
                    </w:numPr>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numPr>
                      <w:ilvl w:val="0"/>
                      <w:numId w:val="0"/>
                    </w:numPr>
                    <w:suppressLineNumbers w:val="0"/>
                    <w:jc w:val="left"/>
                    <w:textAlignment w:val="center"/>
                    <w:rPr>
                      <w:rFonts w:hint="eastAsia" w:ascii="宋体" w:hAnsi="宋体" w:eastAsia="宋体" w:cs="宋体"/>
                      <w:i w:val="0"/>
                      <w:color w:val="000000"/>
                      <w:kern w:val="0"/>
                      <w:sz w:val="24"/>
                      <w:szCs w:val="24"/>
                      <w:u w:val="none"/>
                      <w:lang w:val="en-US" w:eastAsia="zh-CN" w:bidi="ar"/>
                    </w:rPr>
                  </w:pPr>
                </w:p>
              </w:tc>
            </w:tr>
          </w:tbl>
          <w:p>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tblPrEx>
          <w:tblCellMar>
            <w:top w:w="0" w:type="dxa"/>
            <w:left w:w="0" w:type="dxa"/>
            <w:bottom w:w="0" w:type="dxa"/>
            <w:right w:w="0" w:type="dxa"/>
          </w:tblCellMar>
        </w:tblPrEx>
        <w:trPr>
          <w:trHeight w:val="285" w:hRule="atLeast"/>
        </w:trPr>
        <w:tc>
          <w:tcPr>
            <w:tcW w:w="284"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44"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331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3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7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7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0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96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7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7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公开02表</w:t>
            </w:r>
          </w:p>
        </w:tc>
      </w:tr>
      <w:tr>
        <w:tblPrEx>
          <w:tblCellMar>
            <w:top w:w="0" w:type="dxa"/>
            <w:left w:w="0" w:type="dxa"/>
            <w:bottom w:w="0" w:type="dxa"/>
            <w:right w:w="0" w:type="dxa"/>
          </w:tblCellMar>
        </w:tblPrEx>
        <w:trPr>
          <w:trHeight w:val="285" w:hRule="atLeast"/>
        </w:trPr>
        <w:tc>
          <w:tcPr>
            <w:tcW w:w="1528"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rPr>
                <w:rFonts w:ascii="宋体" w:hAnsi="宋体" w:eastAsia="宋体" w:cs="宋体"/>
                <w:color w:val="000000"/>
                <w:sz w:val="20"/>
                <w:szCs w:val="20"/>
              </w:rPr>
            </w:pPr>
            <w:r>
              <w:rPr>
                <w:rFonts w:hint="eastAsia"/>
                <w:color w:val="000000"/>
                <w:sz w:val="20"/>
                <w:szCs w:val="20"/>
              </w:rPr>
              <w:t>部门：</w:t>
            </w:r>
            <w:r>
              <w:rPr>
                <w:rFonts w:hint="eastAsia" w:ascii="宋体" w:hAnsi="宋体" w:eastAsia="宋体" w:cs="宋体"/>
                <w:i w:val="0"/>
                <w:color w:val="000000"/>
                <w:kern w:val="0"/>
                <w:sz w:val="20"/>
                <w:szCs w:val="20"/>
                <w:u w:val="none"/>
                <w:lang w:val="en-US" w:eastAsia="zh-CN" w:bidi="ar"/>
              </w:rPr>
              <w:t>道县富塘街道财政所</w:t>
            </w:r>
          </w:p>
        </w:tc>
        <w:tc>
          <w:tcPr>
            <w:tcW w:w="331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3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7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75" w:type="dxa"/>
            <w:tcBorders>
              <w:top w:val="nil"/>
              <w:left w:val="nil"/>
              <w:bottom w:val="nil"/>
              <w:right w:val="nil"/>
            </w:tcBorders>
            <w:shd w:val="clear" w:color="000000" w:fill="FFFFFF"/>
            <w:noWrap/>
            <w:tcMar>
              <w:top w:w="15" w:type="dxa"/>
              <w:left w:w="15" w:type="dxa"/>
              <w:bottom w:w="0" w:type="dxa"/>
              <w:right w:w="15" w:type="dxa"/>
            </w:tcMar>
            <w:vAlign w:val="center"/>
          </w:tcPr>
          <w:p>
            <w:pPr>
              <w:jc w:val="center"/>
              <w:rPr>
                <w:rFonts w:ascii="宋体" w:hAnsi="宋体" w:eastAsia="宋体" w:cs="宋体"/>
                <w:color w:val="000000"/>
                <w:sz w:val="20"/>
                <w:szCs w:val="20"/>
              </w:rPr>
            </w:pPr>
            <w:r>
              <w:rPr>
                <w:rFonts w:hint="eastAsia"/>
                <w:color w:val="000000"/>
                <w:sz w:val="20"/>
                <w:szCs w:val="20"/>
              </w:rPr>
              <w:t>　</w:t>
            </w:r>
          </w:p>
        </w:tc>
        <w:tc>
          <w:tcPr>
            <w:tcW w:w="150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96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7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7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单位：万元</w:t>
            </w:r>
          </w:p>
        </w:tc>
      </w:tr>
      <w:tr>
        <w:tblPrEx>
          <w:tblCellMar>
            <w:top w:w="0" w:type="dxa"/>
            <w:left w:w="0" w:type="dxa"/>
            <w:bottom w:w="0" w:type="dxa"/>
            <w:right w:w="0" w:type="dxa"/>
          </w:tblCellMar>
        </w:tblPrEx>
        <w:trPr>
          <w:trHeight w:val="450" w:hRule="atLeast"/>
        </w:trPr>
        <w:tc>
          <w:tcPr>
            <w:tcW w:w="4843"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项    目</w:t>
            </w:r>
          </w:p>
        </w:tc>
        <w:tc>
          <w:tcPr>
            <w:tcW w:w="163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本年收入合计</w:t>
            </w:r>
          </w:p>
        </w:tc>
        <w:tc>
          <w:tcPr>
            <w:tcW w:w="177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财政拨款收入</w:t>
            </w:r>
          </w:p>
        </w:tc>
        <w:tc>
          <w:tcPr>
            <w:tcW w:w="157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上级补助收入</w:t>
            </w:r>
          </w:p>
        </w:tc>
        <w:tc>
          <w:tcPr>
            <w:tcW w:w="150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事业收入</w:t>
            </w:r>
          </w:p>
        </w:tc>
        <w:tc>
          <w:tcPr>
            <w:tcW w:w="96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经营收入</w:t>
            </w:r>
          </w:p>
        </w:tc>
        <w:tc>
          <w:tcPr>
            <w:tcW w:w="157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附属单位上缴收入</w:t>
            </w:r>
          </w:p>
        </w:tc>
        <w:tc>
          <w:tcPr>
            <w:tcW w:w="157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其他收入</w:t>
            </w:r>
          </w:p>
        </w:tc>
      </w:tr>
      <w:tr>
        <w:tblPrEx>
          <w:tblCellMar>
            <w:top w:w="0" w:type="dxa"/>
            <w:left w:w="0" w:type="dxa"/>
            <w:bottom w:w="0" w:type="dxa"/>
            <w:right w:w="0" w:type="dxa"/>
          </w:tblCellMar>
        </w:tblPrEx>
        <w:trPr>
          <w:trHeight w:val="450" w:hRule="atLeast"/>
        </w:trPr>
        <w:tc>
          <w:tcPr>
            <w:tcW w:w="1528"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功能分类科目编码</w:t>
            </w:r>
          </w:p>
        </w:tc>
        <w:tc>
          <w:tcPr>
            <w:tcW w:w="3315"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科目名称</w:t>
            </w:r>
          </w:p>
        </w:tc>
        <w:tc>
          <w:tcPr>
            <w:tcW w:w="163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7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57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50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96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57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57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1528"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3315"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3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7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57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50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96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57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57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4843"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栏次</w:t>
            </w:r>
          </w:p>
        </w:tc>
        <w:tc>
          <w:tcPr>
            <w:tcW w:w="16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1</w:t>
            </w:r>
          </w:p>
        </w:tc>
        <w:tc>
          <w:tcPr>
            <w:tcW w:w="177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2</w:t>
            </w:r>
          </w:p>
        </w:tc>
        <w:tc>
          <w:tcPr>
            <w:tcW w:w="157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3</w:t>
            </w:r>
          </w:p>
        </w:tc>
        <w:tc>
          <w:tcPr>
            <w:tcW w:w="15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4</w:t>
            </w:r>
          </w:p>
        </w:tc>
        <w:tc>
          <w:tcPr>
            <w:tcW w:w="96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5</w:t>
            </w:r>
          </w:p>
        </w:tc>
        <w:tc>
          <w:tcPr>
            <w:tcW w:w="157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6</w:t>
            </w:r>
          </w:p>
        </w:tc>
        <w:tc>
          <w:tcPr>
            <w:tcW w:w="157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7</w:t>
            </w:r>
          </w:p>
        </w:tc>
      </w:tr>
      <w:tr>
        <w:tblPrEx>
          <w:tblCellMar>
            <w:top w:w="0" w:type="dxa"/>
            <w:left w:w="0" w:type="dxa"/>
            <w:bottom w:w="0" w:type="dxa"/>
            <w:right w:w="0" w:type="dxa"/>
          </w:tblCellMar>
        </w:tblPrEx>
        <w:trPr>
          <w:trHeight w:val="450" w:hRule="atLeast"/>
        </w:trPr>
        <w:tc>
          <w:tcPr>
            <w:tcW w:w="4843"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合计</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color w:val="000000"/>
                <w:sz w:val="22"/>
                <w:szCs w:val="22"/>
                <w:u w:val="none"/>
                <w:lang w:val="en-US" w:eastAsia="zh-CN"/>
              </w:rPr>
              <w:t>925.44</w:t>
            </w:r>
            <w:r>
              <w:rPr>
                <w:rFonts w:hint="eastAsia" w:ascii="宋体" w:hAnsi="宋体" w:eastAsia="宋体" w:cs="宋体"/>
                <w:i w:val="0"/>
                <w:iCs w:val="0"/>
                <w:color w:val="000000"/>
                <w:kern w:val="0"/>
                <w:sz w:val="22"/>
                <w:szCs w:val="22"/>
                <w:u w:val="none"/>
                <w:lang w:val="en-US" w:eastAsia="zh-CN" w:bidi="ar"/>
              </w:rPr>
              <w:t xml:space="preserve"> </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color w:val="000000"/>
                <w:sz w:val="22"/>
                <w:szCs w:val="22"/>
                <w:u w:val="none"/>
                <w:lang w:val="en-US" w:eastAsia="zh-CN"/>
              </w:rPr>
              <w:t>925.44</w:t>
            </w:r>
            <w:r>
              <w:rPr>
                <w:rFonts w:hint="eastAsia" w:ascii="宋体" w:hAnsi="宋体" w:eastAsia="宋体" w:cs="宋体"/>
                <w:i w:val="0"/>
                <w:iCs w:val="0"/>
                <w:color w:val="000000"/>
                <w:kern w:val="0"/>
                <w:sz w:val="22"/>
                <w:szCs w:val="22"/>
                <w:u w:val="none"/>
                <w:lang w:val="en-US" w:eastAsia="zh-CN" w:bidi="ar"/>
              </w:rPr>
              <w:t xml:space="preserve"> </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9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152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sz w:val="24"/>
                <w:szCs w:val="24"/>
                <w:lang w:val="en-US"/>
              </w:rPr>
            </w:pPr>
            <w:r>
              <w:rPr>
                <w:rFonts w:hint="eastAsia" w:ascii="宋体" w:hAnsi="宋体" w:eastAsia="宋体" w:cs="宋体"/>
                <w:i w:val="0"/>
                <w:iCs w:val="0"/>
                <w:color w:val="000000"/>
                <w:kern w:val="0"/>
                <w:sz w:val="22"/>
                <w:szCs w:val="22"/>
                <w:u w:val="none"/>
                <w:lang w:val="en-US" w:eastAsia="zh-CN" w:bidi="ar"/>
              </w:rPr>
              <w:t>201</w:t>
            </w:r>
          </w:p>
        </w:tc>
        <w:tc>
          <w:tcPr>
            <w:tcW w:w="331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sz w:val="24"/>
                <w:szCs w:val="24"/>
                <w:lang w:val="en-US"/>
              </w:rPr>
            </w:pPr>
            <w:r>
              <w:rPr>
                <w:rFonts w:hint="eastAsia" w:ascii="宋体" w:hAnsi="宋体" w:eastAsia="宋体" w:cs="宋体"/>
                <w:i w:val="0"/>
                <w:iCs w:val="0"/>
                <w:color w:val="000000"/>
                <w:kern w:val="0"/>
                <w:sz w:val="22"/>
                <w:szCs w:val="22"/>
                <w:u w:val="none"/>
                <w:lang w:val="en-US" w:eastAsia="zh-CN" w:bidi="ar"/>
              </w:rPr>
              <w:t>一般公共服务支出</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 xml:space="preserve">667.61 </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 xml:space="preserve">667.61 </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9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152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lang w:val="en-US"/>
              </w:rPr>
            </w:pPr>
            <w:r>
              <w:rPr>
                <w:rFonts w:hint="eastAsia" w:ascii="宋体" w:hAnsi="宋体" w:eastAsia="宋体" w:cs="宋体"/>
                <w:i w:val="0"/>
                <w:iCs w:val="0"/>
                <w:color w:val="000000"/>
                <w:kern w:val="0"/>
                <w:sz w:val="22"/>
                <w:szCs w:val="22"/>
                <w:u w:val="none"/>
                <w:lang w:val="en-US" w:eastAsia="zh-CN" w:bidi="ar"/>
              </w:rPr>
              <w:t>20101</w:t>
            </w:r>
          </w:p>
        </w:tc>
        <w:tc>
          <w:tcPr>
            <w:tcW w:w="331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lang w:val="en-US"/>
              </w:rPr>
            </w:pPr>
            <w:r>
              <w:rPr>
                <w:rFonts w:hint="eastAsia" w:ascii="宋体" w:hAnsi="宋体" w:eastAsia="宋体" w:cs="宋体"/>
                <w:i w:val="0"/>
                <w:iCs w:val="0"/>
                <w:color w:val="000000"/>
                <w:kern w:val="0"/>
                <w:sz w:val="22"/>
                <w:szCs w:val="22"/>
                <w:u w:val="none"/>
                <w:lang w:val="en-US" w:eastAsia="zh-CN" w:bidi="ar"/>
              </w:rPr>
              <w:t>人大事务</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16.76 </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16.76 </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9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52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lang w:val="en-US"/>
              </w:rPr>
            </w:pPr>
            <w:r>
              <w:rPr>
                <w:rFonts w:hint="eastAsia" w:ascii="宋体" w:hAnsi="宋体" w:eastAsia="宋体" w:cs="宋体"/>
                <w:i w:val="0"/>
                <w:iCs w:val="0"/>
                <w:color w:val="000000"/>
                <w:kern w:val="0"/>
                <w:sz w:val="22"/>
                <w:szCs w:val="22"/>
                <w:u w:val="none"/>
                <w:lang w:val="en-US" w:eastAsia="zh-CN" w:bidi="ar"/>
              </w:rPr>
              <w:t>2010101</w:t>
            </w:r>
          </w:p>
        </w:tc>
        <w:tc>
          <w:tcPr>
            <w:tcW w:w="331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lang w:val="en-US"/>
              </w:rPr>
            </w:pPr>
            <w:r>
              <w:rPr>
                <w:rFonts w:hint="eastAsia" w:ascii="宋体" w:hAnsi="宋体" w:eastAsia="宋体" w:cs="宋体"/>
                <w:i w:val="0"/>
                <w:iCs w:val="0"/>
                <w:color w:val="000000"/>
                <w:kern w:val="0"/>
                <w:sz w:val="22"/>
                <w:szCs w:val="22"/>
                <w:u w:val="none"/>
                <w:lang w:val="en-US" w:eastAsia="zh-CN" w:bidi="ar"/>
              </w:rPr>
              <w:t>行政运行</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15.76 </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15.76 </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9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52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2010108</w:t>
            </w:r>
          </w:p>
        </w:tc>
        <w:tc>
          <w:tcPr>
            <w:tcW w:w="331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代表工作</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1.00</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1.00</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9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52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lang w:val="en-US"/>
              </w:rPr>
            </w:pPr>
            <w:r>
              <w:rPr>
                <w:rFonts w:hint="eastAsia" w:ascii="宋体" w:hAnsi="宋体" w:eastAsia="宋体" w:cs="宋体"/>
                <w:i w:val="0"/>
                <w:iCs w:val="0"/>
                <w:color w:val="000000"/>
                <w:kern w:val="0"/>
                <w:sz w:val="22"/>
                <w:szCs w:val="22"/>
                <w:u w:val="none"/>
                <w:lang w:val="en-US" w:eastAsia="zh-CN" w:bidi="ar"/>
              </w:rPr>
              <w:t>20103</w:t>
            </w:r>
          </w:p>
        </w:tc>
        <w:tc>
          <w:tcPr>
            <w:tcW w:w="331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lang w:val="en-US"/>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570.23 </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570.23 </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9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52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lang w:val="en-US"/>
              </w:rPr>
            </w:pPr>
            <w:r>
              <w:rPr>
                <w:rFonts w:hint="eastAsia" w:ascii="宋体" w:hAnsi="宋体" w:eastAsia="宋体" w:cs="宋体"/>
                <w:i w:val="0"/>
                <w:iCs w:val="0"/>
                <w:color w:val="000000"/>
                <w:kern w:val="0"/>
                <w:sz w:val="22"/>
                <w:szCs w:val="22"/>
                <w:u w:val="none"/>
                <w:lang w:val="en-US" w:eastAsia="zh-CN" w:bidi="ar"/>
              </w:rPr>
              <w:t>2010301</w:t>
            </w:r>
          </w:p>
        </w:tc>
        <w:tc>
          <w:tcPr>
            <w:tcW w:w="331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lang w:val="en-US"/>
              </w:rPr>
            </w:pPr>
            <w:r>
              <w:rPr>
                <w:rFonts w:hint="eastAsia" w:ascii="宋体" w:hAnsi="宋体" w:eastAsia="宋体" w:cs="宋体"/>
                <w:i w:val="0"/>
                <w:iCs w:val="0"/>
                <w:color w:val="000000"/>
                <w:kern w:val="0"/>
                <w:sz w:val="22"/>
                <w:szCs w:val="22"/>
                <w:u w:val="none"/>
                <w:lang w:val="en-US" w:eastAsia="zh-CN" w:bidi="ar"/>
              </w:rPr>
              <w:t>行政运行</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448.12 </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448.12 </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9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52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2010399</w:t>
            </w:r>
          </w:p>
        </w:tc>
        <w:tc>
          <w:tcPr>
            <w:tcW w:w="331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其他政府办公厅（室）及相关机构事务支出</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122.11 </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122.11 </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9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52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20106</w:t>
            </w:r>
          </w:p>
        </w:tc>
        <w:tc>
          <w:tcPr>
            <w:tcW w:w="331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财政事务</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65.25 </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65.25 </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9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52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lang w:val="en-US"/>
              </w:rPr>
            </w:pPr>
            <w:r>
              <w:rPr>
                <w:rFonts w:hint="eastAsia" w:ascii="宋体" w:hAnsi="宋体" w:eastAsia="宋体" w:cs="宋体"/>
                <w:i w:val="0"/>
                <w:iCs w:val="0"/>
                <w:color w:val="000000"/>
                <w:kern w:val="0"/>
                <w:sz w:val="22"/>
                <w:szCs w:val="22"/>
                <w:u w:val="none"/>
                <w:lang w:val="en-US" w:eastAsia="zh-CN" w:bidi="ar"/>
              </w:rPr>
              <w:t>2010601</w:t>
            </w:r>
          </w:p>
        </w:tc>
        <w:tc>
          <w:tcPr>
            <w:tcW w:w="331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lang w:val="en-US"/>
              </w:rPr>
            </w:pPr>
            <w:r>
              <w:rPr>
                <w:rFonts w:hint="eastAsia" w:ascii="宋体" w:hAnsi="宋体" w:eastAsia="宋体" w:cs="宋体"/>
                <w:i w:val="0"/>
                <w:iCs w:val="0"/>
                <w:color w:val="000000"/>
                <w:kern w:val="0"/>
                <w:sz w:val="22"/>
                <w:szCs w:val="22"/>
                <w:u w:val="none"/>
                <w:lang w:val="en-US" w:eastAsia="zh-CN" w:bidi="ar"/>
              </w:rPr>
              <w:t>行政运行</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65.25 </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65.25 </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9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52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20111</w:t>
            </w:r>
          </w:p>
        </w:tc>
        <w:tc>
          <w:tcPr>
            <w:tcW w:w="331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纪检监察事务</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13.94 </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13.94 </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9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52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lang w:val="en-US"/>
              </w:rPr>
            </w:pPr>
            <w:r>
              <w:rPr>
                <w:rFonts w:hint="eastAsia" w:ascii="宋体" w:hAnsi="宋体" w:eastAsia="宋体" w:cs="宋体"/>
                <w:i w:val="0"/>
                <w:iCs w:val="0"/>
                <w:color w:val="000000"/>
                <w:kern w:val="0"/>
                <w:sz w:val="22"/>
                <w:szCs w:val="22"/>
                <w:u w:val="none"/>
                <w:lang w:val="en-US" w:eastAsia="zh-CN" w:bidi="ar"/>
              </w:rPr>
              <w:t>2011101</w:t>
            </w:r>
          </w:p>
        </w:tc>
        <w:tc>
          <w:tcPr>
            <w:tcW w:w="331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lang w:val="en-US"/>
              </w:rPr>
            </w:pPr>
            <w:r>
              <w:rPr>
                <w:rFonts w:hint="eastAsia" w:ascii="宋体" w:hAnsi="宋体" w:eastAsia="宋体" w:cs="宋体"/>
                <w:i w:val="0"/>
                <w:iCs w:val="0"/>
                <w:color w:val="000000"/>
                <w:kern w:val="0"/>
                <w:sz w:val="22"/>
                <w:szCs w:val="22"/>
                <w:u w:val="none"/>
                <w:lang w:val="en-US" w:eastAsia="zh-CN" w:bidi="ar"/>
              </w:rPr>
              <w:t>行政运行</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lang w:val="en-US"/>
              </w:rPr>
            </w:pPr>
            <w:r>
              <w:rPr>
                <w:rFonts w:hint="eastAsia" w:ascii="宋体" w:hAnsi="宋体" w:eastAsia="宋体" w:cs="宋体"/>
                <w:i w:val="0"/>
                <w:iCs w:val="0"/>
                <w:color w:val="000000"/>
                <w:kern w:val="0"/>
                <w:sz w:val="22"/>
                <w:szCs w:val="22"/>
                <w:u w:val="none"/>
                <w:lang w:val="en-US" w:eastAsia="zh-CN" w:bidi="ar"/>
              </w:rPr>
              <w:t>7.64</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lang w:val="en-US"/>
              </w:rPr>
            </w:pPr>
            <w:r>
              <w:rPr>
                <w:rFonts w:hint="eastAsia" w:ascii="宋体" w:hAnsi="宋体" w:eastAsia="宋体" w:cs="宋体"/>
                <w:i w:val="0"/>
                <w:iCs w:val="0"/>
                <w:color w:val="000000"/>
                <w:kern w:val="0"/>
                <w:sz w:val="22"/>
                <w:szCs w:val="22"/>
                <w:u w:val="none"/>
                <w:lang w:val="en-US" w:eastAsia="zh-CN" w:bidi="ar"/>
              </w:rPr>
              <w:t>7.64</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9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52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2011199</w:t>
            </w:r>
          </w:p>
        </w:tc>
        <w:tc>
          <w:tcPr>
            <w:tcW w:w="331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其他纪检监察事务支出</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6.3</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6.3</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9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52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20139</w:t>
            </w:r>
          </w:p>
        </w:tc>
        <w:tc>
          <w:tcPr>
            <w:tcW w:w="331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社会工作事务</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1.44 </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1.44 </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9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52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lang w:val="en-US"/>
              </w:rPr>
            </w:pPr>
            <w:r>
              <w:rPr>
                <w:rFonts w:hint="eastAsia" w:ascii="宋体" w:hAnsi="宋体" w:eastAsia="宋体" w:cs="宋体"/>
                <w:i w:val="0"/>
                <w:iCs w:val="0"/>
                <w:color w:val="000000"/>
                <w:kern w:val="0"/>
                <w:sz w:val="22"/>
                <w:szCs w:val="22"/>
                <w:u w:val="none"/>
                <w:lang w:val="en-US" w:eastAsia="zh-CN" w:bidi="ar"/>
              </w:rPr>
              <w:t>2013999</w:t>
            </w:r>
          </w:p>
        </w:tc>
        <w:tc>
          <w:tcPr>
            <w:tcW w:w="331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其他社会工作事务支出</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lang w:val="en-US"/>
              </w:rPr>
            </w:pPr>
            <w:r>
              <w:rPr>
                <w:rFonts w:hint="eastAsia" w:ascii="宋体" w:hAnsi="宋体" w:eastAsia="宋体" w:cs="宋体"/>
                <w:i w:val="0"/>
                <w:iCs w:val="0"/>
                <w:color w:val="000000"/>
                <w:kern w:val="0"/>
                <w:sz w:val="22"/>
                <w:szCs w:val="22"/>
                <w:u w:val="none"/>
                <w:lang w:val="en-US" w:eastAsia="zh-CN" w:bidi="ar"/>
              </w:rPr>
              <w:t>1.44</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lang w:val="en-US"/>
              </w:rPr>
            </w:pPr>
            <w:r>
              <w:rPr>
                <w:rFonts w:hint="eastAsia" w:ascii="宋体" w:hAnsi="宋体" w:eastAsia="宋体" w:cs="宋体"/>
                <w:i w:val="0"/>
                <w:iCs w:val="0"/>
                <w:color w:val="000000"/>
                <w:kern w:val="0"/>
                <w:sz w:val="22"/>
                <w:szCs w:val="22"/>
                <w:u w:val="none"/>
                <w:lang w:val="en-US" w:eastAsia="zh-CN" w:bidi="ar"/>
              </w:rPr>
              <w:t>1.44</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9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52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208</w:t>
            </w:r>
          </w:p>
        </w:tc>
        <w:tc>
          <w:tcPr>
            <w:tcW w:w="331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54.26</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7.38</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9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52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w:t>
            </w:r>
          </w:p>
        </w:tc>
        <w:tc>
          <w:tcPr>
            <w:tcW w:w="331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46.88</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46.88</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9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52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2080505</w:t>
            </w:r>
          </w:p>
        </w:tc>
        <w:tc>
          <w:tcPr>
            <w:tcW w:w="331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46.88</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46.88</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9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52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w:t>
            </w:r>
          </w:p>
        </w:tc>
        <w:tc>
          <w:tcPr>
            <w:tcW w:w="331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抚恤</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7.38 </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7.38 </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9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52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lang w:val="en-US"/>
              </w:rPr>
            </w:pPr>
            <w:r>
              <w:rPr>
                <w:rFonts w:hint="eastAsia" w:ascii="宋体" w:hAnsi="宋体" w:eastAsia="宋体" w:cs="宋体"/>
                <w:i w:val="0"/>
                <w:iCs w:val="0"/>
                <w:color w:val="000000"/>
                <w:kern w:val="0"/>
                <w:sz w:val="22"/>
                <w:szCs w:val="22"/>
                <w:u w:val="none"/>
                <w:lang w:val="en-US" w:eastAsia="zh-CN" w:bidi="ar"/>
              </w:rPr>
              <w:t>2080801</w:t>
            </w:r>
          </w:p>
        </w:tc>
        <w:tc>
          <w:tcPr>
            <w:tcW w:w="331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死亡抚恤</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3.69 </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3.69 </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r>
              <w:rPr>
                <w:rFonts w:hint="eastAsia"/>
              </w:rPr>
              <w:t>　</w:t>
            </w: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r>
              <w:rPr>
                <w:rFonts w:hint="eastAsia"/>
              </w:rPr>
              <w:t>　</w:t>
            </w:r>
          </w:p>
        </w:tc>
        <w:tc>
          <w:tcPr>
            <w:tcW w:w="9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r>
              <w:rPr>
                <w:rFonts w:hint="eastAsia"/>
              </w:rPr>
              <w:t>　</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r>
              <w:rPr>
                <w:rFonts w:hint="eastAsia"/>
              </w:rPr>
              <w:t>　</w:t>
            </w:r>
          </w:p>
        </w:tc>
        <w:tc>
          <w:tcPr>
            <w:tcW w:w="15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r>
              <w:rPr>
                <w:rFonts w:hint="eastAsia"/>
              </w:rPr>
              <w:t>　</w:t>
            </w:r>
          </w:p>
        </w:tc>
      </w:tr>
      <w:tr>
        <w:tblPrEx>
          <w:tblCellMar>
            <w:top w:w="0" w:type="dxa"/>
            <w:left w:w="0" w:type="dxa"/>
            <w:bottom w:w="0" w:type="dxa"/>
            <w:right w:w="0" w:type="dxa"/>
          </w:tblCellMar>
        </w:tblPrEx>
        <w:trPr>
          <w:trHeight w:val="450" w:hRule="atLeast"/>
        </w:trPr>
        <w:tc>
          <w:tcPr>
            <w:tcW w:w="152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2080802</w:t>
            </w:r>
          </w:p>
        </w:tc>
        <w:tc>
          <w:tcPr>
            <w:tcW w:w="331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伤残抚恤</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3.69</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3.69</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9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52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w:t>
            </w:r>
          </w:p>
        </w:tc>
        <w:tc>
          <w:tcPr>
            <w:tcW w:w="331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卫生健康支出</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29.62</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29.62</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9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52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w:t>
            </w:r>
          </w:p>
        </w:tc>
        <w:tc>
          <w:tcPr>
            <w:tcW w:w="331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行政事业单位医疗</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25.49</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25.49</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9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52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2101101</w:t>
            </w:r>
          </w:p>
        </w:tc>
        <w:tc>
          <w:tcPr>
            <w:tcW w:w="331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行政单位医疗</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25.49</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25.49</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9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52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21013</w:t>
            </w:r>
          </w:p>
        </w:tc>
        <w:tc>
          <w:tcPr>
            <w:tcW w:w="331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医疗救助</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1.30</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1.30</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9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46" w:hRule="atLeast"/>
        </w:trPr>
        <w:tc>
          <w:tcPr>
            <w:tcW w:w="152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2101399</w:t>
            </w:r>
          </w:p>
        </w:tc>
        <w:tc>
          <w:tcPr>
            <w:tcW w:w="331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其他医疗救助支出</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1.30</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1.30</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9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52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21014</w:t>
            </w:r>
          </w:p>
        </w:tc>
        <w:tc>
          <w:tcPr>
            <w:tcW w:w="331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优抚对象医疗</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1.04</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1.04</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9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85" w:hRule="atLeast"/>
        </w:trPr>
        <w:tc>
          <w:tcPr>
            <w:tcW w:w="152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2101401</w:t>
            </w:r>
          </w:p>
        </w:tc>
        <w:tc>
          <w:tcPr>
            <w:tcW w:w="331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优抚对象医疗补助</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1.04</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1.04</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9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52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21015</w:t>
            </w:r>
          </w:p>
        </w:tc>
        <w:tc>
          <w:tcPr>
            <w:tcW w:w="331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医疗保障管理事务</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1.79</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1.79</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9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52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2101599</w:t>
            </w:r>
          </w:p>
        </w:tc>
        <w:tc>
          <w:tcPr>
            <w:tcW w:w="331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其他医疗保障管理事务支出</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1.79</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1.79</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9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52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w:t>
            </w:r>
          </w:p>
        </w:tc>
        <w:tc>
          <w:tcPr>
            <w:tcW w:w="331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城乡社区支出</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1.16</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1.16</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9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52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21208</w:t>
            </w:r>
          </w:p>
        </w:tc>
        <w:tc>
          <w:tcPr>
            <w:tcW w:w="331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国有土地使用权出让收入安排的支出</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1.16</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1.16</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9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52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2120899</w:t>
            </w:r>
          </w:p>
        </w:tc>
        <w:tc>
          <w:tcPr>
            <w:tcW w:w="331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其他国有土地使用权出让收入安排的支出</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1.16</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1.16</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9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52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sz w:val="24"/>
                <w:szCs w:val="24"/>
                <w:lang w:val="en-US" w:eastAsia="zh-CN"/>
              </w:rPr>
              <w:t>213</w:t>
            </w:r>
          </w:p>
        </w:tc>
        <w:tc>
          <w:tcPr>
            <w:tcW w:w="331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农林水支出</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172.79 </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172.79 </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r>
              <w:rPr>
                <w:rFonts w:hint="eastAsia"/>
              </w:rPr>
              <w:t>　</w:t>
            </w: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r>
              <w:rPr>
                <w:rFonts w:hint="eastAsia"/>
              </w:rPr>
              <w:t>　</w:t>
            </w:r>
          </w:p>
        </w:tc>
        <w:tc>
          <w:tcPr>
            <w:tcW w:w="9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r>
              <w:rPr>
                <w:rFonts w:hint="eastAsia"/>
              </w:rPr>
              <w:t>　</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r>
              <w:rPr>
                <w:rFonts w:hint="eastAsia"/>
              </w:rPr>
              <w:t>　</w:t>
            </w:r>
          </w:p>
        </w:tc>
        <w:tc>
          <w:tcPr>
            <w:tcW w:w="15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r>
              <w:rPr>
                <w:rFonts w:hint="eastAsia"/>
              </w:rPr>
              <w:t>　</w:t>
            </w:r>
          </w:p>
        </w:tc>
      </w:tr>
      <w:tr>
        <w:tblPrEx>
          <w:tblCellMar>
            <w:top w:w="0" w:type="dxa"/>
            <w:left w:w="0" w:type="dxa"/>
            <w:bottom w:w="0" w:type="dxa"/>
            <w:right w:w="0" w:type="dxa"/>
          </w:tblCellMar>
        </w:tblPrEx>
        <w:trPr>
          <w:trHeight w:val="450" w:hRule="atLeast"/>
        </w:trPr>
        <w:tc>
          <w:tcPr>
            <w:tcW w:w="152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21307</w:t>
            </w:r>
          </w:p>
        </w:tc>
        <w:tc>
          <w:tcPr>
            <w:tcW w:w="331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农村综合改革</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162.79 </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263.40 </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r>
              <w:rPr>
                <w:rFonts w:hint="eastAsia"/>
              </w:rPr>
              <w:t>　</w:t>
            </w: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r>
              <w:rPr>
                <w:rFonts w:hint="eastAsia"/>
              </w:rPr>
              <w:t>　</w:t>
            </w:r>
          </w:p>
        </w:tc>
        <w:tc>
          <w:tcPr>
            <w:tcW w:w="9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r>
              <w:rPr>
                <w:rFonts w:hint="eastAsia"/>
              </w:rPr>
              <w:t>　</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r>
              <w:rPr>
                <w:rFonts w:hint="eastAsia"/>
              </w:rPr>
              <w:t>　</w:t>
            </w:r>
          </w:p>
        </w:tc>
        <w:tc>
          <w:tcPr>
            <w:tcW w:w="15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r>
              <w:rPr>
                <w:rFonts w:hint="eastAsia"/>
              </w:rPr>
              <w:t>　</w:t>
            </w:r>
          </w:p>
        </w:tc>
      </w:tr>
      <w:tr>
        <w:tblPrEx>
          <w:tblCellMar>
            <w:top w:w="0" w:type="dxa"/>
            <w:left w:w="0" w:type="dxa"/>
            <w:bottom w:w="0" w:type="dxa"/>
            <w:right w:w="0" w:type="dxa"/>
          </w:tblCellMar>
        </w:tblPrEx>
        <w:trPr>
          <w:trHeight w:val="450" w:hRule="atLeast"/>
        </w:trPr>
        <w:tc>
          <w:tcPr>
            <w:tcW w:w="152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2130701</w:t>
            </w:r>
          </w:p>
        </w:tc>
        <w:tc>
          <w:tcPr>
            <w:tcW w:w="331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对村级公益事业建设的补助</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37.00</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37.00</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9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52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2130705</w:t>
            </w:r>
          </w:p>
        </w:tc>
        <w:tc>
          <w:tcPr>
            <w:tcW w:w="331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对村民委员会和村党支部的补助</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宋体"/>
                <w:sz w:val="24"/>
                <w:szCs w:val="24"/>
              </w:rPr>
            </w:pPr>
            <w:r>
              <w:rPr>
                <w:rFonts w:hint="eastAsia" w:ascii="宋体" w:hAnsi="宋体" w:eastAsia="宋体" w:cs="宋体"/>
                <w:i w:val="0"/>
                <w:iCs w:val="0"/>
                <w:color w:val="000000"/>
                <w:kern w:val="0"/>
                <w:sz w:val="22"/>
                <w:szCs w:val="22"/>
                <w:u w:val="none"/>
                <w:lang w:val="en-US" w:eastAsia="zh-CN" w:bidi="ar"/>
              </w:rPr>
              <w:t xml:space="preserve">32.00 </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 xml:space="preserve">32.00 </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9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152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宋体" w:hAnsi="宋体" w:cs="宋体" w:eastAsiaTheme="minorEastAsia"/>
                <w:sz w:val="24"/>
                <w:szCs w:val="24"/>
                <w:lang w:val="en-US" w:eastAsia="zh-CN"/>
              </w:rPr>
            </w:pPr>
            <w:r>
              <w:rPr>
                <w:rFonts w:hint="eastAsia"/>
                <w:lang w:val="en-US" w:eastAsia="zh-CN"/>
              </w:rPr>
              <w:t>2130707</w:t>
            </w:r>
          </w:p>
        </w:tc>
        <w:tc>
          <w:tcPr>
            <w:tcW w:w="331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宋体" w:hAnsi="宋体" w:cs="宋体" w:eastAsiaTheme="minorEastAsia"/>
                <w:sz w:val="24"/>
                <w:szCs w:val="24"/>
                <w:lang w:val="en-US" w:eastAsia="zh-CN"/>
              </w:rPr>
            </w:pPr>
            <w:r>
              <w:rPr>
                <w:rFonts w:hint="eastAsia"/>
                <w:lang w:val="en-US" w:eastAsia="zh-CN"/>
              </w:rPr>
              <w:t>农村综合改革示范示点补助</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93.79</w:t>
            </w:r>
            <w:r>
              <w:rPr>
                <w:rFonts w:hint="eastAsia"/>
              </w:rPr>
              <w:t>　</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93.79</w:t>
            </w:r>
            <w:r>
              <w:rPr>
                <w:rFonts w:hint="eastAsia"/>
              </w:rPr>
              <w:t>　</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9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152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eastAsiaTheme="minorEastAsia"/>
                <w:lang w:val="en-US" w:eastAsia="zh-CN"/>
              </w:rPr>
            </w:pPr>
            <w:r>
              <w:rPr>
                <w:rFonts w:hint="eastAsia"/>
                <w:lang w:val="en-US" w:eastAsia="zh-CN"/>
              </w:rPr>
              <w:t>21399</w:t>
            </w:r>
          </w:p>
        </w:tc>
        <w:tc>
          <w:tcPr>
            <w:tcW w:w="331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eastAsiaTheme="minorEastAsia"/>
                <w:lang w:val="en-US" w:eastAsia="zh-CN"/>
              </w:rPr>
            </w:pPr>
            <w:r>
              <w:rPr>
                <w:rFonts w:hint="eastAsia"/>
                <w:lang w:val="en-US" w:eastAsia="zh-CN"/>
              </w:rPr>
              <w:t>其他农林水支出</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eastAsiaTheme="minorEastAsia"/>
                <w:lang w:val="en-US" w:eastAsia="zh-CN"/>
              </w:rPr>
            </w:pPr>
            <w:r>
              <w:rPr>
                <w:rFonts w:hint="eastAsia"/>
                <w:lang w:val="en-US" w:eastAsia="zh-CN"/>
              </w:rPr>
              <w:t>10.00</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eastAsiaTheme="minorEastAsia"/>
                <w:lang w:val="en-US" w:eastAsia="zh-CN"/>
              </w:rPr>
            </w:pPr>
            <w:r>
              <w:rPr>
                <w:rFonts w:hint="eastAsia"/>
                <w:lang w:val="en-US" w:eastAsia="zh-CN"/>
              </w:rPr>
              <w:t>10.00</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9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52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eastAsiaTheme="minorEastAsia"/>
                <w:lang w:val="en-US" w:eastAsia="zh-CN"/>
              </w:rPr>
            </w:pPr>
            <w:r>
              <w:rPr>
                <w:rFonts w:hint="eastAsia"/>
                <w:lang w:val="en-US" w:eastAsia="zh-CN"/>
              </w:rPr>
              <w:t>2139999</w:t>
            </w:r>
          </w:p>
        </w:tc>
        <w:tc>
          <w:tcPr>
            <w:tcW w:w="331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rPr>
            </w:pPr>
            <w:r>
              <w:rPr>
                <w:rFonts w:hint="eastAsia"/>
                <w:lang w:val="en-US" w:eastAsia="zh-CN"/>
              </w:rPr>
              <w:t>其他农林水支出</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eastAsiaTheme="minorEastAsia"/>
                <w:lang w:val="en-US" w:eastAsia="zh-CN"/>
              </w:rPr>
            </w:pPr>
            <w:r>
              <w:rPr>
                <w:rFonts w:hint="eastAsia"/>
                <w:lang w:val="en-US" w:eastAsia="zh-CN"/>
              </w:rPr>
              <w:t>10.00</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eastAsiaTheme="minorEastAsia"/>
                <w:lang w:val="en-US" w:eastAsia="zh-CN"/>
              </w:rPr>
            </w:pPr>
            <w:r>
              <w:rPr>
                <w:rFonts w:hint="eastAsia"/>
                <w:lang w:val="en-US" w:eastAsia="zh-CN"/>
              </w:rPr>
              <w:t>10.00</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9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1881" w:hRule="atLeast"/>
        </w:trPr>
        <w:tc>
          <w:tcPr>
            <w:tcW w:w="15428" w:type="dxa"/>
            <w:gridSpan w:val="10"/>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both"/>
              <w:rPr>
                <w:rFonts w:ascii="宋体" w:hAnsi="宋体" w:eastAsia="宋体" w:cs="宋体"/>
                <w:sz w:val="24"/>
                <w:szCs w:val="24"/>
              </w:rPr>
            </w:pPr>
            <w:r>
              <w:rPr>
                <w:rFonts w:hint="eastAsia"/>
              </w:rPr>
              <w:t>注：本表反映部门本年度取得的各项收入情况。</w:t>
            </w:r>
          </w:p>
        </w:tc>
      </w:tr>
      <w:tr>
        <w:tblPrEx>
          <w:tblCellMar>
            <w:top w:w="0" w:type="dxa"/>
            <w:left w:w="0" w:type="dxa"/>
            <w:bottom w:w="0" w:type="dxa"/>
            <w:right w:w="0" w:type="dxa"/>
          </w:tblCellMar>
        </w:tblPrEx>
        <w:trPr>
          <w:trHeight w:val="615" w:hRule="atLeast"/>
        </w:trPr>
        <w:tc>
          <w:tcPr>
            <w:tcW w:w="15428" w:type="dxa"/>
            <w:gridSpan w:val="10"/>
            <w:tcBorders>
              <w:top w:val="nil"/>
              <w:left w:val="nil"/>
              <w:bottom w:val="nil"/>
              <w:right w:val="nil"/>
            </w:tcBorders>
            <w:shd w:val="clear" w:color="auto" w:fill="auto"/>
            <w:tcMar>
              <w:top w:w="15" w:type="dxa"/>
              <w:left w:w="15" w:type="dxa"/>
              <w:bottom w:w="0" w:type="dxa"/>
              <w:right w:w="15" w:type="dxa"/>
            </w:tcMar>
            <w:vAlign w:val="center"/>
          </w:tcPr>
          <w:p>
            <w:pPr>
              <w:rPr>
                <w:rFonts w:ascii="宋体" w:hAnsi="宋体" w:eastAsia="宋体" w:cs="宋体"/>
                <w:sz w:val="24"/>
                <w:szCs w:val="24"/>
              </w:rPr>
            </w:pPr>
          </w:p>
        </w:tc>
      </w:tr>
    </w:tbl>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rPr>
          <w:rFonts w:ascii="Times New Roman" w:hAnsi="Times New Roman" w:eastAsia="方正小标宋_GBK" w:cs="Times New Roman"/>
          <w:color w:val="000000"/>
          <w:kern w:val="0"/>
          <w:sz w:val="36"/>
          <w:szCs w:val="36"/>
        </w:rPr>
      </w:pPr>
    </w:p>
    <w:tbl>
      <w:tblPr>
        <w:tblStyle w:val="11"/>
        <w:tblW w:w="15640" w:type="dxa"/>
        <w:tblInd w:w="93" w:type="dxa"/>
        <w:tblLayout w:type="fixed"/>
        <w:tblCellMar>
          <w:top w:w="0" w:type="dxa"/>
          <w:left w:w="108" w:type="dxa"/>
          <w:bottom w:w="0" w:type="dxa"/>
          <w:right w:w="108" w:type="dxa"/>
        </w:tblCellMar>
      </w:tblPr>
      <w:tblGrid>
        <w:gridCol w:w="1236"/>
        <w:gridCol w:w="263"/>
        <w:gridCol w:w="2774"/>
        <w:gridCol w:w="2410"/>
        <w:gridCol w:w="1505"/>
        <w:gridCol w:w="2085"/>
        <w:gridCol w:w="1515"/>
        <w:gridCol w:w="1620"/>
        <w:gridCol w:w="2232"/>
      </w:tblGrid>
      <w:tr>
        <w:tblPrEx>
          <w:tblCellMar>
            <w:top w:w="0" w:type="dxa"/>
            <w:left w:w="108" w:type="dxa"/>
            <w:bottom w:w="0" w:type="dxa"/>
            <w:right w:w="108" w:type="dxa"/>
          </w:tblCellMar>
        </w:tblPrEx>
        <w:trPr>
          <w:trHeight w:val="807" w:hRule="atLeast"/>
        </w:trPr>
        <w:tc>
          <w:tcPr>
            <w:tcW w:w="15640" w:type="dxa"/>
            <w:gridSpan w:val="9"/>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tblPrEx>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7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1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0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08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2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232"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tblPrEx>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26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74" w:type="dxa"/>
            <w:tcBorders>
              <w:top w:val="nil"/>
              <w:left w:val="nil"/>
              <w:bottom w:val="nil"/>
              <w:right w:val="nil"/>
            </w:tcBorders>
            <w:shd w:val="clear" w:color="000000" w:fill="FFFFFF"/>
            <w:noWrap/>
            <w:vAlign w:val="center"/>
          </w:tcPr>
          <w:p>
            <w:pPr>
              <w:widowControl/>
              <w:jc w:val="both"/>
              <w:rPr>
                <w:rFonts w:ascii="宋体" w:hAnsi="宋体" w:eastAsia="宋体" w:cs="宋体"/>
                <w:kern w:val="0"/>
                <w:sz w:val="24"/>
                <w:szCs w:val="24"/>
              </w:rPr>
            </w:pPr>
            <w:r>
              <w:rPr>
                <w:rFonts w:hint="eastAsia" w:ascii="宋体" w:hAnsi="宋体" w:eastAsia="宋体" w:cs="宋体"/>
                <w:i w:val="0"/>
                <w:color w:val="000000"/>
                <w:kern w:val="0"/>
                <w:sz w:val="20"/>
                <w:szCs w:val="20"/>
                <w:u w:val="none"/>
                <w:lang w:val="en-US" w:eastAsia="zh-CN" w:bidi="ar"/>
              </w:rPr>
              <w:t>道县富塘街道财政所</w:t>
            </w:r>
            <w:r>
              <w:rPr>
                <w:rFonts w:hint="eastAsia" w:ascii="宋体" w:hAnsi="宋体" w:eastAsia="宋体" w:cs="宋体"/>
                <w:kern w:val="0"/>
                <w:sz w:val="24"/>
                <w:szCs w:val="24"/>
              </w:rPr>
              <w:t>　</w:t>
            </w:r>
          </w:p>
        </w:tc>
        <w:tc>
          <w:tcPr>
            <w:tcW w:w="241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0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085" w:type="dxa"/>
            <w:tcBorders>
              <w:top w:val="nil"/>
              <w:left w:val="nil"/>
              <w:bottom w:val="nil"/>
              <w:right w:val="nil"/>
            </w:tcBorders>
            <w:shd w:val="clear" w:color="000000" w:fill="FFFFFF"/>
            <w:noWrap/>
            <w:vAlign w:val="center"/>
          </w:tcPr>
          <w:p>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51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2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232"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595" w:hRule="atLeast"/>
        </w:trPr>
        <w:tc>
          <w:tcPr>
            <w:tcW w:w="4273"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241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505"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2085"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515"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62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23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tblPrEx>
          <w:tblCellMar>
            <w:top w:w="0" w:type="dxa"/>
            <w:left w:w="108" w:type="dxa"/>
            <w:bottom w:w="0" w:type="dxa"/>
            <w:right w:w="108" w:type="dxa"/>
          </w:tblCellMar>
        </w:tblPrEx>
        <w:trPr>
          <w:trHeight w:val="595" w:hRule="atLeast"/>
        </w:trPr>
        <w:tc>
          <w:tcPr>
            <w:tcW w:w="1499"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2774" w:type="dxa"/>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241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50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08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51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2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23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774"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41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50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08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51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2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23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4273"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241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505"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2085"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515"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62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232"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tblPrEx>
          <w:tblCellMar>
            <w:top w:w="0" w:type="dxa"/>
            <w:left w:w="108" w:type="dxa"/>
            <w:bottom w:w="0" w:type="dxa"/>
            <w:right w:w="108" w:type="dxa"/>
          </w:tblCellMar>
        </w:tblPrEx>
        <w:trPr>
          <w:trHeight w:val="595" w:hRule="atLeast"/>
        </w:trPr>
        <w:tc>
          <w:tcPr>
            <w:tcW w:w="4273"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41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925.44 </w:t>
            </w:r>
          </w:p>
        </w:tc>
        <w:tc>
          <w:tcPr>
            <w:tcW w:w="15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783.49 </w:t>
            </w:r>
          </w:p>
        </w:tc>
        <w:tc>
          <w:tcPr>
            <w:tcW w:w="208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rPr>
            </w:pPr>
            <w:r>
              <w:rPr>
                <w:rFonts w:hint="eastAsia" w:ascii="宋体" w:hAnsi="宋体" w:eastAsia="宋体" w:cs="宋体"/>
                <w:i w:val="0"/>
                <w:iCs w:val="0"/>
                <w:color w:val="000000"/>
                <w:kern w:val="0"/>
                <w:sz w:val="22"/>
                <w:szCs w:val="22"/>
                <w:u w:val="none"/>
                <w:lang w:val="en-US" w:eastAsia="zh-CN" w:bidi="ar"/>
              </w:rPr>
              <w:t>141.95</w:t>
            </w:r>
          </w:p>
        </w:tc>
        <w:tc>
          <w:tcPr>
            <w:tcW w:w="151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20"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232"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w:t>
            </w:r>
          </w:p>
        </w:tc>
        <w:tc>
          <w:tcPr>
            <w:tcW w:w="277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一般公共服务支出</w:t>
            </w:r>
          </w:p>
        </w:tc>
        <w:tc>
          <w:tcPr>
            <w:tcW w:w="241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667.61 </w:t>
            </w:r>
          </w:p>
        </w:tc>
        <w:tc>
          <w:tcPr>
            <w:tcW w:w="15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667.61 </w:t>
            </w:r>
          </w:p>
        </w:tc>
        <w:tc>
          <w:tcPr>
            <w:tcW w:w="208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rPr>
            </w:pPr>
          </w:p>
        </w:tc>
        <w:tc>
          <w:tcPr>
            <w:tcW w:w="151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20"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232"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20101</w:t>
            </w:r>
          </w:p>
        </w:tc>
        <w:tc>
          <w:tcPr>
            <w:tcW w:w="277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人大事务</w:t>
            </w:r>
          </w:p>
        </w:tc>
        <w:tc>
          <w:tcPr>
            <w:tcW w:w="241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16.76 </w:t>
            </w:r>
          </w:p>
        </w:tc>
        <w:tc>
          <w:tcPr>
            <w:tcW w:w="15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16.76 </w:t>
            </w:r>
          </w:p>
        </w:tc>
        <w:tc>
          <w:tcPr>
            <w:tcW w:w="208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515"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620"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232"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2010101</w:t>
            </w:r>
          </w:p>
        </w:tc>
        <w:tc>
          <w:tcPr>
            <w:tcW w:w="277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行政运行</w:t>
            </w:r>
          </w:p>
        </w:tc>
        <w:tc>
          <w:tcPr>
            <w:tcW w:w="241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15.76 </w:t>
            </w:r>
          </w:p>
        </w:tc>
        <w:tc>
          <w:tcPr>
            <w:tcW w:w="15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15.76 </w:t>
            </w:r>
          </w:p>
        </w:tc>
        <w:tc>
          <w:tcPr>
            <w:tcW w:w="208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515"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620"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232"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2010108</w:t>
            </w:r>
          </w:p>
        </w:tc>
        <w:tc>
          <w:tcPr>
            <w:tcW w:w="277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代表工作</w:t>
            </w:r>
          </w:p>
        </w:tc>
        <w:tc>
          <w:tcPr>
            <w:tcW w:w="241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1.00</w:t>
            </w:r>
          </w:p>
        </w:tc>
        <w:tc>
          <w:tcPr>
            <w:tcW w:w="15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1.00</w:t>
            </w:r>
          </w:p>
        </w:tc>
        <w:tc>
          <w:tcPr>
            <w:tcW w:w="208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515"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620"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232"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20103</w:t>
            </w:r>
          </w:p>
        </w:tc>
        <w:tc>
          <w:tcPr>
            <w:tcW w:w="277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241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570.23 </w:t>
            </w:r>
          </w:p>
        </w:tc>
        <w:tc>
          <w:tcPr>
            <w:tcW w:w="15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570.23 </w:t>
            </w:r>
          </w:p>
        </w:tc>
        <w:tc>
          <w:tcPr>
            <w:tcW w:w="208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p>
        </w:tc>
        <w:tc>
          <w:tcPr>
            <w:tcW w:w="1515"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620"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232"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2010301</w:t>
            </w:r>
          </w:p>
        </w:tc>
        <w:tc>
          <w:tcPr>
            <w:tcW w:w="277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行政运行</w:t>
            </w:r>
          </w:p>
        </w:tc>
        <w:tc>
          <w:tcPr>
            <w:tcW w:w="241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448.12 </w:t>
            </w:r>
          </w:p>
        </w:tc>
        <w:tc>
          <w:tcPr>
            <w:tcW w:w="15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448.12 </w:t>
            </w:r>
          </w:p>
        </w:tc>
        <w:tc>
          <w:tcPr>
            <w:tcW w:w="208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515"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620"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232"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2010399</w:t>
            </w:r>
          </w:p>
        </w:tc>
        <w:tc>
          <w:tcPr>
            <w:tcW w:w="277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其他政府办公厅（室）及相关机构事务支出</w:t>
            </w:r>
          </w:p>
        </w:tc>
        <w:tc>
          <w:tcPr>
            <w:tcW w:w="241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122.11 </w:t>
            </w:r>
          </w:p>
        </w:tc>
        <w:tc>
          <w:tcPr>
            <w:tcW w:w="15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122.11 </w:t>
            </w:r>
          </w:p>
        </w:tc>
        <w:tc>
          <w:tcPr>
            <w:tcW w:w="208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p>
        </w:tc>
        <w:tc>
          <w:tcPr>
            <w:tcW w:w="1515"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620"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232"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20106</w:t>
            </w:r>
          </w:p>
        </w:tc>
        <w:tc>
          <w:tcPr>
            <w:tcW w:w="277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财政事务</w:t>
            </w:r>
          </w:p>
        </w:tc>
        <w:tc>
          <w:tcPr>
            <w:tcW w:w="241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65.25 </w:t>
            </w:r>
          </w:p>
        </w:tc>
        <w:tc>
          <w:tcPr>
            <w:tcW w:w="15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65.25 </w:t>
            </w:r>
          </w:p>
        </w:tc>
        <w:tc>
          <w:tcPr>
            <w:tcW w:w="2085"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515"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620"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232"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2010601</w:t>
            </w:r>
          </w:p>
        </w:tc>
        <w:tc>
          <w:tcPr>
            <w:tcW w:w="277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行政运行</w:t>
            </w:r>
          </w:p>
        </w:tc>
        <w:tc>
          <w:tcPr>
            <w:tcW w:w="241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65.25 </w:t>
            </w:r>
          </w:p>
        </w:tc>
        <w:tc>
          <w:tcPr>
            <w:tcW w:w="15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65.25 </w:t>
            </w:r>
          </w:p>
        </w:tc>
        <w:tc>
          <w:tcPr>
            <w:tcW w:w="2085"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515"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620"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232"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20111</w:t>
            </w:r>
          </w:p>
        </w:tc>
        <w:tc>
          <w:tcPr>
            <w:tcW w:w="277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纪检监察事务</w:t>
            </w:r>
          </w:p>
        </w:tc>
        <w:tc>
          <w:tcPr>
            <w:tcW w:w="241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13.94 </w:t>
            </w:r>
          </w:p>
        </w:tc>
        <w:tc>
          <w:tcPr>
            <w:tcW w:w="15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13.94 </w:t>
            </w:r>
          </w:p>
        </w:tc>
        <w:tc>
          <w:tcPr>
            <w:tcW w:w="2085"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515"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620"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232"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2011101</w:t>
            </w:r>
          </w:p>
        </w:tc>
        <w:tc>
          <w:tcPr>
            <w:tcW w:w="277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行政运行</w:t>
            </w:r>
          </w:p>
        </w:tc>
        <w:tc>
          <w:tcPr>
            <w:tcW w:w="241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7.64</w:t>
            </w:r>
          </w:p>
        </w:tc>
        <w:tc>
          <w:tcPr>
            <w:tcW w:w="15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7.64</w:t>
            </w:r>
          </w:p>
        </w:tc>
        <w:tc>
          <w:tcPr>
            <w:tcW w:w="2085"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515"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620"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232"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2011199</w:t>
            </w:r>
          </w:p>
        </w:tc>
        <w:tc>
          <w:tcPr>
            <w:tcW w:w="277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其他纪检监察事务支出</w:t>
            </w:r>
          </w:p>
        </w:tc>
        <w:tc>
          <w:tcPr>
            <w:tcW w:w="241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6.3</w:t>
            </w:r>
          </w:p>
        </w:tc>
        <w:tc>
          <w:tcPr>
            <w:tcW w:w="15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6.3</w:t>
            </w:r>
          </w:p>
        </w:tc>
        <w:tc>
          <w:tcPr>
            <w:tcW w:w="2085"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515"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620"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232"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20139</w:t>
            </w:r>
          </w:p>
        </w:tc>
        <w:tc>
          <w:tcPr>
            <w:tcW w:w="277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社会工作事务</w:t>
            </w:r>
          </w:p>
        </w:tc>
        <w:tc>
          <w:tcPr>
            <w:tcW w:w="241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1.44 </w:t>
            </w:r>
          </w:p>
        </w:tc>
        <w:tc>
          <w:tcPr>
            <w:tcW w:w="15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1.44 </w:t>
            </w:r>
          </w:p>
        </w:tc>
        <w:tc>
          <w:tcPr>
            <w:tcW w:w="2085"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515"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620"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232"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2013999</w:t>
            </w:r>
          </w:p>
        </w:tc>
        <w:tc>
          <w:tcPr>
            <w:tcW w:w="277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其他社会工作事务支出</w:t>
            </w:r>
          </w:p>
        </w:tc>
        <w:tc>
          <w:tcPr>
            <w:tcW w:w="241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1.44</w:t>
            </w:r>
          </w:p>
        </w:tc>
        <w:tc>
          <w:tcPr>
            <w:tcW w:w="15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1.44</w:t>
            </w:r>
          </w:p>
        </w:tc>
        <w:tc>
          <w:tcPr>
            <w:tcW w:w="2085"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515"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620"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232"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208</w:t>
            </w:r>
          </w:p>
        </w:tc>
        <w:tc>
          <w:tcPr>
            <w:tcW w:w="277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241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54.26</w:t>
            </w:r>
          </w:p>
        </w:tc>
        <w:tc>
          <w:tcPr>
            <w:tcW w:w="15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7.38</w:t>
            </w:r>
          </w:p>
        </w:tc>
        <w:tc>
          <w:tcPr>
            <w:tcW w:w="2085"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515"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620"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232"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w:t>
            </w:r>
          </w:p>
        </w:tc>
        <w:tc>
          <w:tcPr>
            <w:tcW w:w="277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241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46.88</w:t>
            </w:r>
          </w:p>
        </w:tc>
        <w:tc>
          <w:tcPr>
            <w:tcW w:w="15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46.88</w:t>
            </w:r>
          </w:p>
        </w:tc>
        <w:tc>
          <w:tcPr>
            <w:tcW w:w="2085"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515"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620"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232"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2080505</w:t>
            </w:r>
          </w:p>
        </w:tc>
        <w:tc>
          <w:tcPr>
            <w:tcW w:w="277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241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46.88</w:t>
            </w:r>
          </w:p>
        </w:tc>
        <w:tc>
          <w:tcPr>
            <w:tcW w:w="15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46.88</w:t>
            </w:r>
          </w:p>
        </w:tc>
        <w:tc>
          <w:tcPr>
            <w:tcW w:w="2085"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515"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620"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232"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w:t>
            </w:r>
          </w:p>
        </w:tc>
        <w:tc>
          <w:tcPr>
            <w:tcW w:w="277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抚恤</w:t>
            </w:r>
          </w:p>
        </w:tc>
        <w:tc>
          <w:tcPr>
            <w:tcW w:w="241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7.38 </w:t>
            </w:r>
          </w:p>
        </w:tc>
        <w:tc>
          <w:tcPr>
            <w:tcW w:w="15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7.38 </w:t>
            </w:r>
          </w:p>
        </w:tc>
        <w:tc>
          <w:tcPr>
            <w:tcW w:w="208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20"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232"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2080801</w:t>
            </w:r>
          </w:p>
        </w:tc>
        <w:tc>
          <w:tcPr>
            <w:tcW w:w="277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死亡抚恤</w:t>
            </w:r>
          </w:p>
        </w:tc>
        <w:tc>
          <w:tcPr>
            <w:tcW w:w="241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3.69 </w:t>
            </w:r>
          </w:p>
        </w:tc>
        <w:tc>
          <w:tcPr>
            <w:tcW w:w="15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3.69 </w:t>
            </w:r>
          </w:p>
        </w:tc>
        <w:tc>
          <w:tcPr>
            <w:tcW w:w="208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20"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232"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2080802</w:t>
            </w:r>
          </w:p>
        </w:tc>
        <w:tc>
          <w:tcPr>
            <w:tcW w:w="277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伤残抚恤</w:t>
            </w:r>
          </w:p>
        </w:tc>
        <w:tc>
          <w:tcPr>
            <w:tcW w:w="241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3.69</w:t>
            </w:r>
          </w:p>
        </w:tc>
        <w:tc>
          <w:tcPr>
            <w:tcW w:w="15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3.69</w:t>
            </w:r>
          </w:p>
        </w:tc>
        <w:tc>
          <w:tcPr>
            <w:tcW w:w="208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20"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232"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w:t>
            </w:r>
          </w:p>
        </w:tc>
        <w:tc>
          <w:tcPr>
            <w:tcW w:w="277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卫生健康支出</w:t>
            </w:r>
          </w:p>
        </w:tc>
        <w:tc>
          <w:tcPr>
            <w:tcW w:w="241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29.62</w:t>
            </w:r>
          </w:p>
        </w:tc>
        <w:tc>
          <w:tcPr>
            <w:tcW w:w="15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29.62</w:t>
            </w:r>
          </w:p>
        </w:tc>
        <w:tc>
          <w:tcPr>
            <w:tcW w:w="208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20"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232"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w:t>
            </w:r>
          </w:p>
        </w:tc>
        <w:tc>
          <w:tcPr>
            <w:tcW w:w="277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行政事业单位医疗</w:t>
            </w:r>
          </w:p>
        </w:tc>
        <w:tc>
          <w:tcPr>
            <w:tcW w:w="241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25.49</w:t>
            </w:r>
          </w:p>
        </w:tc>
        <w:tc>
          <w:tcPr>
            <w:tcW w:w="15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25.49</w:t>
            </w:r>
          </w:p>
        </w:tc>
        <w:tc>
          <w:tcPr>
            <w:tcW w:w="208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20"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232"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2101101</w:t>
            </w:r>
          </w:p>
        </w:tc>
        <w:tc>
          <w:tcPr>
            <w:tcW w:w="277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行政单位医疗</w:t>
            </w:r>
          </w:p>
        </w:tc>
        <w:tc>
          <w:tcPr>
            <w:tcW w:w="241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25.49</w:t>
            </w:r>
          </w:p>
        </w:tc>
        <w:tc>
          <w:tcPr>
            <w:tcW w:w="15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25.49</w:t>
            </w:r>
          </w:p>
        </w:tc>
        <w:tc>
          <w:tcPr>
            <w:tcW w:w="2085"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515"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620"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232"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21013</w:t>
            </w:r>
          </w:p>
        </w:tc>
        <w:tc>
          <w:tcPr>
            <w:tcW w:w="277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医疗救助</w:t>
            </w:r>
          </w:p>
        </w:tc>
        <w:tc>
          <w:tcPr>
            <w:tcW w:w="241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1.30</w:t>
            </w:r>
          </w:p>
        </w:tc>
        <w:tc>
          <w:tcPr>
            <w:tcW w:w="15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1.30</w:t>
            </w:r>
          </w:p>
        </w:tc>
        <w:tc>
          <w:tcPr>
            <w:tcW w:w="2085"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515"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620"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232"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2101399</w:t>
            </w:r>
          </w:p>
        </w:tc>
        <w:tc>
          <w:tcPr>
            <w:tcW w:w="277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其他医疗救助支出</w:t>
            </w:r>
          </w:p>
        </w:tc>
        <w:tc>
          <w:tcPr>
            <w:tcW w:w="241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1.30</w:t>
            </w:r>
          </w:p>
        </w:tc>
        <w:tc>
          <w:tcPr>
            <w:tcW w:w="15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1.30</w:t>
            </w:r>
          </w:p>
        </w:tc>
        <w:tc>
          <w:tcPr>
            <w:tcW w:w="2085"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515"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620"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232"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21014</w:t>
            </w:r>
          </w:p>
        </w:tc>
        <w:tc>
          <w:tcPr>
            <w:tcW w:w="277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优抚对象医疗</w:t>
            </w:r>
          </w:p>
        </w:tc>
        <w:tc>
          <w:tcPr>
            <w:tcW w:w="241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1.04</w:t>
            </w:r>
          </w:p>
        </w:tc>
        <w:tc>
          <w:tcPr>
            <w:tcW w:w="15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1.04</w:t>
            </w:r>
          </w:p>
        </w:tc>
        <w:tc>
          <w:tcPr>
            <w:tcW w:w="2085"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515"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620"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232"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2101401</w:t>
            </w:r>
          </w:p>
        </w:tc>
        <w:tc>
          <w:tcPr>
            <w:tcW w:w="277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优抚对象医疗补助</w:t>
            </w:r>
          </w:p>
        </w:tc>
        <w:tc>
          <w:tcPr>
            <w:tcW w:w="241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1.04</w:t>
            </w:r>
          </w:p>
        </w:tc>
        <w:tc>
          <w:tcPr>
            <w:tcW w:w="15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1.04</w:t>
            </w:r>
          </w:p>
        </w:tc>
        <w:tc>
          <w:tcPr>
            <w:tcW w:w="2085"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515"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620"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232"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21015</w:t>
            </w:r>
          </w:p>
        </w:tc>
        <w:tc>
          <w:tcPr>
            <w:tcW w:w="277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医疗保障管理事务</w:t>
            </w:r>
          </w:p>
        </w:tc>
        <w:tc>
          <w:tcPr>
            <w:tcW w:w="241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1.79</w:t>
            </w:r>
          </w:p>
        </w:tc>
        <w:tc>
          <w:tcPr>
            <w:tcW w:w="15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1.79</w:t>
            </w:r>
          </w:p>
        </w:tc>
        <w:tc>
          <w:tcPr>
            <w:tcW w:w="2085"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515"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620"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232"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2101599</w:t>
            </w:r>
          </w:p>
        </w:tc>
        <w:tc>
          <w:tcPr>
            <w:tcW w:w="277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其他医疗保障管理事务支出</w:t>
            </w:r>
          </w:p>
        </w:tc>
        <w:tc>
          <w:tcPr>
            <w:tcW w:w="241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1.79</w:t>
            </w:r>
          </w:p>
        </w:tc>
        <w:tc>
          <w:tcPr>
            <w:tcW w:w="15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1.79</w:t>
            </w:r>
          </w:p>
        </w:tc>
        <w:tc>
          <w:tcPr>
            <w:tcW w:w="2085"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515"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620"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232"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w:t>
            </w:r>
          </w:p>
        </w:tc>
        <w:tc>
          <w:tcPr>
            <w:tcW w:w="277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城乡社区支出</w:t>
            </w:r>
          </w:p>
        </w:tc>
        <w:tc>
          <w:tcPr>
            <w:tcW w:w="241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1.16</w:t>
            </w:r>
          </w:p>
        </w:tc>
        <w:tc>
          <w:tcPr>
            <w:tcW w:w="15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08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1.16</w:t>
            </w:r>
          </w:p>
        </w:tc>
        <w:tc>
          <w:tcPr>
            <w:tcW w:w="1515"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620"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232"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21208</w:t>
            </w:r>
          </w:p>
        </w:tc>
        <w:tc>
          <w:tcPr>
            <w:tcW w:w="277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国有土地使用权出让收入安排的支出</w:t>
            </w:r>
          </w:p>
        </w:tc>
        <w:tc>
          <w:tcPr>
            <w:tcW w:w="241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1.16</w:t>
            </w:r>
          </w:p>
        </w:tc>
        <w:tc>
          <w:tcPr>
            <w:tcW w:w="15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08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1.16</w:t>
            </w:r>
          </w:p>
        </w:tc>
        <w:tc>
          <w:tcPr>
            <w:tcW w:w="1515"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620"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232"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2120899</w:t>
            </w:r>
          </w:p>
        </w:tc>
        <w:tc>
          <w:tcPr>
            <w:tcW w:w="277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其他国有土地使用权出让收入安排的支出</w:t>
            </w:r>
          </w:p>
        </w:tc>
        <w:tc>
          <w:tcPr>
            <w:tcW w:w="241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1.16</w:t>
            </w:r>
          </w:p>
        </w:tc>
        <w:tc>
          <w:tcPr>
            <w:tcW w:w="15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08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1.16</w:t>
            </w:r>
          </w:p>
        </w:tc>
        <w:tc>
          <w:tcPr>
            <w:tcW w:w="1515"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620"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232"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sz w:val="24"/>
                <w:szCs w:val="24"/>
                <w:lang w:val="en-US" w:eastAsia="zh-CN"/>
              </w:rPr>
              <w:t>213</w:t>
            </w:r>
          </w:p>
        </w:tc>
        <w:tc>
          <w:tcPr>
            <w:tcW w:w="277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农林水支出</w:t>
            </w:r>
          </w:p>
        </w:tc>
        <w:tc>
          <w:tcPr>
            <w:tcW w:w="241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172.79 </w:t>
            </w:r>
          </w:p>
        </w:tc>
        <w:tc>
          <w:tcPr>
            <w:tcW w:w="15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32 </w:t>
            </w:r>
          </w:p>
        </w:tc>
        <w:tc>
          <w:tcPr>
            <w:tcW w:w="2085"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140.79</w:t>
            </w:r>
          </w:p>
        </w:tc>
        <w:tc>
          <w:tcPr>
            <w:tcW w:w="1515"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620"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232"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21307</w:t>
            </w:r>
          </w:p>
        </w:tc>
        <w:tc>
          <w:tcPr>
            <w:tcW w:w="277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农村综合改革</w:t>
            </w:r>
          </w:p>
        </w:tc>
        <w:tc>
          <w:tcPr>
            <w:tcW w:w="241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162.79 </w:t>
            </w:r>
          </w:p>
        </w:tc>
        <w:tc>
          <w:tcPr>
            <w:tcW w:w="15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32 </w:t>
            </w:r>
          </w:p>
        </w:tc>
        <w:tc>
          <w:tcPr>
            <w:tcW w:w="2085"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130.79</w:t>
            </w:r>
          </w:p>
        </w:tc>
        <w:tc>
          <w:tcPr>
            <w:tcW w:w="1515"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620"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232"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2130701</w:t>
            </w:r>
          </w:p>
        </w:tc>
        <w:tc>
          <w:tcPr>
            <w:tcW w:w="277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对村级公益事业建设的补助</w:t>
            </w:r>
          </w:p>
        </w:tc>
        <w:tc>
          <w:tcPr>
            <w:tcW w:w="241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37.00</w:t>
            </w:r>
          </w:p>
        </w:tc>
        <w:tc>
          <w:tcPr>
            <w:tcW w:w="15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085"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37.00</w:t>
            </w:r>
          </w:p>
        </w:tc>
        <w:tc>
          <w:tcPr>
            <w:tcW w:w="1515"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620"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232"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2130705</w:t>
            </w:r>
          </w:p>
        </w:tc>
        <w:tc>
          <w:tcPr>
            <w:tcW w:w="277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对村民委员会和村党支部的补助</w:t>
            </w:r>
          </w:p>
        </w:tc>
        <w:tc>
          <w:tcPr>
            <w:tcW w:w="241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华文中宋" w:hAnsi="华文中宋" w:eastAsia="华文中宋"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32.00 </w:t>
            </w:r>
          </w:p>
        </w:tc>
        <w:tc>
          <w:tcPr>
            <w:tcW w:w="150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32.00 </w:t>
            </w:r>
          </w:p>
        </w:tc>
        <w:tc>
          <w:tcPr>
            <w:tcW w:w="2085"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515"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620"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232"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ascii="宋体" w:hAnsi="宋体" w:cs="宋体" w:eastAsiaTheme="minorEastAsia"/>
                <w:kern w:val="2"/>
                <w:sz w:val="24"/>
                <w:szCs w:val="24"/>
                <w:lang w:val="en-US" w:eastAsia="zh-CN" w:bidi="ar-SA"/>
              </w:rPr>
            </w:pPr>
            <w:r>
              <w:rPr>
                <w:rFonts w:hint="eastAsia"/>
                <w:lang w:val="en-US" w:eastAsia="zh-CN"/>
              </w:rPr>
              <w:t>2130707</w:t>
            </w:r>
          </w:p>
        </w:tc>
        <w:tc>
          <w:tcPr>
            <w:tcW w:w="2774" w:type="dxa"/>
            <w:tcBorders>
              <w:top w:val="nil"/>
              <w:left w:val="nil"/>
              <w:bottom w:val="single" w:color="auto" w:sz="4" w:space="0"/>
              <w:right w:val="single" w:color="auto" w:sz="4" w:space="0"/>
            </w:tcBorders>
            <w:shd w:val="clear" w:color="000000" w:fill="FFFFFF"/>
            <w:noWrap/>
            <w:vAlign w:val="center"/>
          </w:tcPr>
          <w:p>
            <w:pPr>
              <w:rPr>
                <w:rFonts w:hint="eastAsia" w:ascii="宋体" w:hAnsi="宋体" w:cs="宋体" w:eastAsiaTheme="minorEastAsia"/>
                <w:kern w:val="2"/>
                <w:sz w:val="24"/>
                <w:szCs w:val="24"/>
                <w:lang w:val="en-US" w:eastAsia="zh-CN" w:bidi="ar-SA"/>
              </w:rPr>
            </w:pPr>
            <w:r>
              <w:rPr>
                <w:rFonts w:hint="eastAsia"/>
                <w:lang w:val="en-US" w:eastAsia="zh-CN"/>
              </w:rPr>
              <w:t>农村综合改革示范示点补助</w:t>
            </w:r>
          </w:p>
        </w:tc>
        <w:tc>
          <w:tcPr>
            <w:tcW w:w="2410"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2"/>
                <w:sz w:val="24"/>
                <w:szCs w:val="24"/>
                <w:lang w:val="en-US" w:eastAsia="zh-CN" w:bidi="ar-SA"/>
              </w:rPr>
            </w:pPr>
            <w:r>
              <w:rPr>
                <w:rFonts w:hint="eastAsia"/>
                <w:lang w:val="en-US" w:eastAsia="zh-CN"/>
              </w:rPr>
              <w:t>93.79</w:t>
            </w:r>
            <w:r>
              <w:rPr>
                <w:rFonts w:hint="eastAsia"/>
              </w:rPr>
              <w:t>　</w:t>
            </w:r>
          </w:p>
        </w:tc>
        <w:tc>
          <w:tcPr>
            <w:tcW w:w="1505"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2"/>
                <w:sz w:val="24"/>
                <w:szCs w:val="24"/>
                <w:lang w:val="en-US" w:eastAsia="zh-CN" w:bidi="ar-SA"/>
              </w:rPr>
            </w:pPr>
            <w:r>
              <w:rPr>
                <w:rFonts w:hint="eastAsia"/>
              </w:rPr>
              <w:t>　</w:t>
            </w:r>
          </w:p>
        </w:tc>
        <w:tc>
          <w:tcPr>
            <w:tcW w:w="2085"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93.79</w:t>
            </w:r>
          </w:p>
        </w:tc>
        <w:tc>
          <w:tcPr>
            <w:tcW w:w="1515"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620"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232"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21399</w:t>
            </w:r>
          </w:p>
        </w:tc>
        <w:tc>
          <w:tcPr>
            <w:tcW w:w="2774" w:type="dxa"/>
            <w:tcBorders>
              <w:top w:val="nil"/>
              <w:left w:val="nil"/>
              <w:bottom w:val="single" w:color="auto" w:sz="4" w:space="0"/>
              <w:right w:val="single" w:color="auto" w:sz="4" w:space="0"/>
            </w:tcBorders>
            <w:shd w:val="clear" w:color="000000" w:fill="FFFFFF"/>
            <w:noWrap/>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其他农林水支出</w:t>
            </w:r>
          </w:p>
        </w:tc>
        <w:tc>
          <w:tcPr>
            <w:tcW w:w="2410" w:type="dxa"/>
            <w:tcBorders>
              <w:top w:val="nil"/>
              <w:left w:val="nil"/>
              <w:bottom w:val="single" w:color="auto" w:sz="4" w:space="0"/>
              <w:right w:val="single" w:color="auto" w:sz="4" w:space="0"/>
            </w:tcBorders>
            <w:shd w:val="clear" w:color="auto" w:fill="auto"/>
            <w:noWrap/>
            <w:vAlign w:val="center"/>
          </w:tcPr>
          <w:p>
            <w:pPr>
              <w:jc w:val="right"/>
              <w:rPr>
                <w:rFonts w:hint="eastAsia" w:asciiTheme="minorHAnsi" w:hAnsiTheme="minorHAnsi" w:eastAsiaTheme="minorEastAsia" w:cstheme="minorBidi"/>
                <w:kern w:val="2"/>
                <w:sz w:val="21"/>
                <w:szCs w:val="22"/>
                <w:lang w:val="en-US" w:eastAsia="zh-CN" w:bidi="ar-SA"/>
              </w:rPr>
            </w:pPr>
            <w:r>
              <w:rPr>
                <w:rFonts w:hint="eastAsia"/>
                <w:lang w:val="en-US" w:eastAsia="zh-CN"/>
              </w:rPr>
              <w:t>10.00</w:t>
            </w:r>
          </w:p>
        </w:tc>
        <w:tc>
          <w:tcPr>
            <w:tcW w:w="1505" w:type="dxa"/>
            <w:tcBorders>
              <w:top w:val="nil"/>
              <w:left w:val="nil"/>
              <w:bottom w:val="single" w:color="auto" w:sz="4" w:space="0"/>
              <w:right w:val="single" w:color="auto" w:sz="4" w:space="0"/>
            </w:tcBorders>
            <w:shd w:val="clear" w:color="auto" w:fill="auto"/>
            <w:noWrap/>
            <w:vAlign w:val="center"/>
          </w:tcPr>
          <w:p>
            <w:pPr>
              <w:jc w:val="right"/>
              <w:rPr>
                <w:rFonts w:hint="eastAsia" w:asciiTheme="minorHAnsi" w:hAnsiTheme="minorHAnsi" w:eastAsiaTheme="minorEastAsia" w:cstheme="minorBidi"/>
                <w:kern w:val="2"/>
                <w:sz w:val="21"/>
                <w:szCs w:val="22"/>
                <w:lang w:val="en-US" w:eastAsia="zh-CN" w:bidi="ar-SA"/>
              </w:rPr>
            </w:pPr>
          </w:p>
        </w:tc>
        <w:tc>
          <w:tcPr>
            <w:tcW w:w="2085"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10.00</w:t>
            </w:r>
          </w:p>
        </w:tc>
        <w:tc>
          <w:tcPr>
            <w:tcW w:w="1515"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620"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232"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2139999</w:t>
            </w:r>
          </w:p>
        </w:tc>
        <w:tc>
          <w:tcPr>
            <w:tcW w:w="2774" w:type="dxa"/>
            <w:tcBorders>
              <w:top w:val="nil"/>
              <w:left w:val="nil"/>
              <w:bottom w:val="single" w:color="auto" w:sz="4" w:space="0"/>
              <w:right w:val="single" w:color="auto" w:sz="4" w:space="0"/>
            </w:tcBorders>
            <w:shd w:val="clear" w:color="000000" w:fill="FFFFFF"/>
            <w:noWrap/>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其他农林水支出</w:t>
            </w:r>
          </w:p>
        </w:tc>
        <w:tc>
          <w:tcPr>
            <w:tcW w:w="2410" w:type="dxa"/>
            <w:tcBorders>
              <w:top w:val="nil"/>
              <w:left w:val="nil"/>
              <w:bottom w:val="single" w:color="auto" w:sz="4" w:space="0"/>
              <w:right w:val="single" w:color="auto" w:sz="4" w:space="0"/>
            </w:tcBorders>
            <w:shd w:val="clear" w:color="auto" w:fill="auto"/>
            <w:noWrap/>
            <w:vAlign w:val="center"/>
          </w:tcPr>
          <w:p>
            <w:pPr>
              <w:jc w:val="right"/>
              <w:rPr>
                <w:rFonts w:hint="eastAsia" w:asciiTheme="minorHAnsi" w:hAnsiTheme="minorHAnsi" w:eastAsiaTheme="minorEastAsia" w:cstheme="minorBidi"/>
                <w:kern w:val="2"/>
                <w:sz w:val="21"/>
                <w:szCs w:val="22"/>
                <w:lang w:val="en-US" w:eastAsia="zh-CN" w:bidi="ar-SA"/>
              </w:rPr>
            </w:pPr>
            <w:r>
              <w:rPr>
                <w:rFonts w:hint="eastAsia"/>
                <w:lang w:val="en-US" w:eastAsia="zh-CN"/>
              </w:rPr>
              <w:t>10.00</w:t>
            </w:r>
          </w:p>
        </w:tc>
        <w:tc>
          <w:tcPr>
            <w:tcW w:w="1505" w:type="dxa"/>
            <w:tcBorders>
              <w:top w:val="nil"/>
              <w:left w:val="nil"/>
              <w:bottom w:val="single" w:color="auto" w:sz="4" w:space="0"/>
              <w:right w:val="single" w:color="auto" w:sz="4" w:space="0"/>
            </w:tcBorders>
            <w:shd w:val="clear" w:color="auto" w:fill="auto"/>
            <w:noWrap/>
            <w:vAlign w:val="center"/>
          </w:tcPr>
          <w:p>
            <w:pPr>
              <w:jc w:val="right"/>
              <w:rPr>
                <w:rFonts w:hint="eastAsia" w:asciiTheme="minorHAnsi" w:hAnsiTheme="minorHAnsi" w:eastAsiaTheme="minorEastAsia" w:cstheme="minorBidi"/>
                <w:kern w:val="2"/>
                <w:sz w:val="21"/>
                <w:szCs w:val="22"/>
                <w:lang w:val="en-US" w:eastAsia="zh-CN" w:bidi="ar-SA"/>
              </w:rPr>
            </w:pPr>
          </w:p>
        </w:tc>
        <w:tc>
          <w:tcPr>
            <w:tcW w:w="2085"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10.00</w:t>
            </w:r>
          </w:p>
        </w:tc>
        <w:tc>
          <w:tcPr>
            <w:tcW w:w="1515"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620"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232"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1863" w:hRule="atLeast"/>
        </w:trPr>
        <w:tc>
          <w:tcPr>
            <w:tcW w:w="15640" w:type="dxa"/>
            <w:gridSpan w:val="9"/>
            <w:tcBorders>
              <w:top w:val="nil"/>
              <w:left w:val="nil"/>
              <w:bottom w:val="nil"/>
              <w:right w:val="single" w:color="auto" w:sz="4" w:space="0"/>
            </w:tcBorders>
            <w:shd w:val="clear" w:color="auto" w:fill="auto"/>
            <w:vAlign w:val="center"/>
          </w:tcPr>
          <w:p>
            <w:pPr>
              <w:widowControl/>
              <w:jc w:val="both"/>
              <w:rPr>
                <w:rFonts w:hint="eastAsia"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r>
        <w:tblPrEx>
          <w:tblCellMar>
            <w:top w:w="0" w:type="dxa"/>
            <w:left w:w="108" w:type="dxa"/>
            <w:bottom w:w="0" w:type="dxa"/>
            <w:right w:w="108" w:type="dxa"/>
          </w:tblCellMar>
        </w:tblPrEx>
        <w:trPr>
          <w:trHeight w:val="595" w:hRule="atLeast"/>
        </w:trPr>
        <w:tc>
          <w:tcPr>
            <w:tcW w:w="15640" w:type="dxa"/>
            <w:gridSpan w:val="9"/>
            <w:tcBorders>
              <w:top w:val="nil"/>
              <w:left w:val="nil"/>
              <w:bottom w:val="nil"/>
              <w:right w:val="single" w:color="auto" w:sz="4" w:space="0"/>
            </w:tcBorders>
            <w:shd w:val="clear" w:color="auto" w:fill="auto"/>
            <w:vAlign w:val="center"/>
          </w:tcPr>
          <w:p>
            <w:pPr>
              <w:widowControl/>
              <w:jc w:val="both"/>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828" w:hRule="atLeast"/>
        </w:trPr>
        <w:tc>
          <w:tcPr>
            <w:tcW w:w="15640" w:type="dxa"/>
            <w:gridSpan w:val="9"/>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p>
        </w:tc>
      </w:tr>
    </w:tbl>
    <w:p>
      <w:pPr>
        <w:widowControl/>
        <w:jc w:val="both"/>
        <w:rPr>
          <w:rFonts w:ascii="Times New Roman" w:hAnsi="Times New Roman" w:eastAsia="方正小标宋_GBK" w:cs="Times New Roman"/>
          <w:color w:val="000000"/>
          <w:kern w:val="0"/>
          <w:sz w:val="36"/>
          <w:szCs w:val="21"/>
        </w:rPr>
      </w:pPr>
    </w:p>
    <w:p>
      <w:pPr>
        <w:widowControl/>
        <w:jc w:val="both"/>
        <w:rPr>
          <w:rFonts w:ascii="Times New Roman" w:hAnsi="Times New Roman" w:eastAsia="方正小标宋_GBK" w:cs="Times New Roman"/>
          <w:color w:val="000000"/>
          <w:kern w:val="0"/>
          <w:sz w:val="36"/>
          <w:szCs w:val="21"/>
        </w:rPr>
      </w:pPr>
    </w:p>
    <w:tbl>
      <w:tblPr>
        <w:tblStyle w:val="11"/>
        <w:tblW w:w="15521" w:type="dxa"/>
        <w:tblInd w:w="93" w:type="dxa"/>
        <w:tblLayout w:type="autofit"/>
        <w:tblCellMar>
          <w:top w:w="0" w:type="dxa"/>
          <w:left w:w="108" w:type="dxa"/>
          <w:bottom w:w="0" w:type="dxa"/>
          <w:right w:w="108" w:type="dxa"/>
        </w:tblCellMar>
      </w:tblPr>
      <w:tblGrid>
        <w:gridCol w:w="3595"/>
        <w:gridCol w:w="436"/>
        <w:gridCol w:w="1078"/>
        <w:gridCol w:w="496"/>
        <w:gridCol w:w="2915"/>
        <w:gridCol w:w="632"/>
        <w:gridCol w:w="435"/>
        <w:gridCol w:w="1573"/>
        <w:gridCol w:w="1394"/>
        <w:gridCol w:w="1394"/>
        <w:gridCol w:w="1573"/>
      </w:tblGrid>
      <w:tr>
        <w:tblPrEx>
          <w:tblCellMar>
            <w:top w:w="0" w:type="dxa"/>
            <w:left w:w="108" w:type="dxa"/>
            <w:bottom w:w="0" w:type="dxa"/>
            <w:right w:w="108" w:type="dxa"/>
          </w:tblCellMar>
        </w:tblPrEx>
        <w:trPr>
          <w:trHeight w:val="285" w:hRule="atLeast"/>
        </w:trPr>
        <w:tc>
          <w:tcPr>
            <w:tcW w:w="3596" w:type="dxa"/>
            <w:tcBorders>
              <w:top w:val="nil"/>
              <w:left w:val="nil"/>
              <w:bottom w:val="nil"/>
              <w:right w:val="nil"/>
            </w:tcBorders>
            <w:shd w:val="clear" w:color="auto" w:fill="auto"/>
            <w:noWrap/>
            <w:vAlign w:val="center"/>
          </w:tcPr>
          <w:p>
            <w:pPr>
              <w:widowControl/>
              <w:jc w:val="left"/>
              <w:rPr>
                <w:rFonts w:ascii="黑体" w:hAnsi="黑体" w:eastAsia="黑体" w:cs="宋体"/>
                <w:kern w:val="0"/>
                <w:sz w:val="24"/>
                <w:szCs w:val="24"/>
              </w:rPr>
            </w:pPr>
            <w:bookmarkStart w:id="0" w:name="RANGE!A1:I22"/>
            <w:bookmarkEnd w:id="0"/>
            <w:bookmarkStart w:id="1" w:name="RANGE!A1:F16"/>
          </w:p>
        </w:tc>
        <w:tc>
          <w:tcPr>
            <w:tcW w:w="435"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4"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3547"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435"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tblPrEx>
          <w:tblCellMar>
            <w:top w:w="0" w:type="dxa"/>
            <w:left w:w="108" w:type="dxa"/>
            <w:bottom w:w="0" w:type="dxa"/>
            <w:right w:w="108" w:type="dxa"/>
          </w:tblCellMar>
        </w:tblPrEx>
        <w:trPr>
          <w:trHeight w:val="199" w:hRule="atLeast"/>
        </w:trPr>
        <w:tc>
          <w:tcPr>
            <w:tcW w:w="359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tblPrEx>
          <w:tblCellMar>
            <w:top w:w="0" w:type="dxa"/>
            <w:left w:w="108" w:type="dxa"/>
            <w:bottom w:w="0" w:type="dxa"/>
            <w:right w:w="108" w:type="dxa"/>
          </w:tblCellMar>
        </w:tblPrEx>
        <w:trPr>
          <w:trHeight w:val="300" w:hRule="atLeast"/>
        </w:trPr>
        <w:tc>
          <w:tcPr>
            <w:tcW w:w="3596" w:type="dxa"/>
            <w:tcBorders>
              <w:top w:val="nil"/>
              <w:left w:val="nil"/>
              <w:bottom w:val="nil"/>
              <w:right w:val="nil"/>
            </w:tcBorders>
            <w:shd w:val="clear" w:color="000000" w:fill="FFFFFF"/>
            <w:noWrap/>
            <w:vAlign w:val="center"/>
          </w:tcPr>
          <w:p>
            <w:pPr>
              <w:widowControl/>
              <w:jc w:val="left"/>
              <w:rPr>
                <w:rFonts w:hint="default"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rPr>
              <w:t>部门：</w:t>
            </w:r>
            <w:r>
              <w:rPr>
                <w:rFonts w:hint="eastAsia" w:ascii="宋体" w:hAnsi="宋体" w:eastAsia="宋体" w:cs="宋体"/>
                <w:color w:val="000000"/>
                <w:kern w:val="0"/>
                <w:sz w:val="20"/>
                <w:szCs w:val="20"/>
                <w:lang w:val="en-US" w:eastAsia="zh-CN"/>
              </w:rPr>
              <w:t>道县富塘街道财政所</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402" w:hRule="atLeast"/>
        </w:trPr>
        <w:tc>
          <w:tcPr>
            <w:tcW w:w="510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412" w:type="dxa"/>
            <w:gridSpan w:val="8"/>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tblPrEx>
          <w:tblCellMar>
            <w:top w:w="0" w:type="dxa"/>
            <w:left w:w="108" w:type="dxa"/>
            <w:bottom w:w="0" w:type="dxa"/>
            <w:right w:w="108" w:type="dxa"/>
          </w:tblCellMar>
        </w:tblPrEx>
        <w:trPr>
          <w:trHeight w:val="630"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7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4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w:t>
            </w:r>
          </w:p>
        </w:tc>
        <w:tc>
          <w:tcPr>
            <w:tcW w:w="10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924.28 </w:t>
            </w: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33</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667.61 </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667.61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4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w:t>
            </w:r>
          </w:p>
        </w:tc>
        <w:tc>
          <w:tcPr>
            <w:tcW w:w="10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1.16 </w:t>
            </w: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二、外交支出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34</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4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w:t>
            </w:r>
          </w:p>
        </w:tc>
        <w:tc>
          <w:tcPr>
            <w:tcW w:w="10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三、国防支出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35</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w:t>
            </w:r>
          </w:p>
        </w:tc>
        <w:tc>
          <w:tcPr>
            <w:tcW w:w="10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四、公共安全支出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36</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w:t>
            </w:r>
          </w:p>
        </w:tc>
        <w:tc>
          <w:tcPr>
            <w:tcW w:w="10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五、教育支出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37</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w:t>
            </w:r>
          </w:p>
        </w:tc>
        <w:tc>
          <w:tcPr>
            <w:tcW w:w="10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六、科学技术支出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38</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w:t>
            </w:r>
          </w:p>
        </w:tc>
        <w:tc>
          <w:tcPr>
            <w:tcW w:w="10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39</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w:t>
            </w:r>
          </w:p>
        </w:tc>
        <w:tc>
          <w:tcPr>
            <w:tcW w:w="10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40</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54.26 </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54.26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9</w:t>
            </w:r>
          </w:p>
        </w:tc>
        <w:tc>
          <w:tcPr>
            <w:tcW w:w="10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九、卫生健康支出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41</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29.62 </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29.62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10</w:t>
            </w:r>
          </w:p>
        </w:tc>
        <w:tc>
          <w:tcPr>
            <w:tcW w:w="10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十、节能环保支出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42</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w:t>
            </w:r>
          </w:p>
        </w:tc>
        <w:tc>
          <w:tcPr>
            <w:tcW w:w="10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十一、城乡社区支出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43</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1.16 </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1.16</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w:t>
            </w:r>
          </w:p>
        </w:tc>
        <w:tc>
          <w:tcPr>
            <w:tcW w:w="10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十二、农林水支出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44</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172.79 </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172.79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13</w:t>
            </w:r>
          </w:p>
        </w:tc>
        <w:tc>
          <w:tcPr>
            <w:tcW w:w="10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十三、交通运输支出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45</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14</w:t>
            </w:r>
          </w:p>
        </w:tc>
        <w:tc>
          <w:tcPr>
            <w:tcW w:w="10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46</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15</w:t>
            </w:r>
          </w:p>
        </w:tc>
        <w:tc>
          <w:tcPr>
            <w:tcW w:w="10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47</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16</w:t>
            </w:r>
          </w:p>
        </w:tc>
        <w:tc>
          <w:tcPr>
            <w:tcW w:w="10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十六、金融支出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48</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17</w:t>
            </w:r>
          </w:p>
        </w:tc>
        <w:tc>
          <w:tcPr>
            <w:tcW w:w="10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49</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w:t>
            </w:r>
          </w:p>
        </w:tc>
        <w:tc>
          <w:tcPr>
            <w:tcW w:w="10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50</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19</w:t>
            </w:r>
          </w:p>
        </w:tc>
        <w:tc>
          <w:tcPr>
            <w:tcW w:w="10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十九、住房保障支出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51</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20</w:t>
            </w:r>
          </w:p>
        </w:tc>
        <w:tc>
          <w:tcPr>
            <w:tcW w:w="10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52</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21</w:t>
            </w:r>
          </w:p>
        </w:tc>
        <w:tc>
          <w:tcPr>
            <w:tcW w:w="10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53</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22</w:t>
            </w:r>
          </w:p>
        </w:tc>
        <w:tc>
          <w:tcPr>
            <w:tcW w:w="10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54</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23</w:t>
            </w:r>
          </w:p>
        </w:tc>
        <w:tc>
          <w:tcPr>
            <w:tcW w:w="10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二十三、其他支出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55</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24</w:t>
            </w:r>
          </w:p>
        </w:tc>
        <w:tc>
          <w:tcPr>
            <w:tcW w:w="10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56</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25</w:t>
            </w:r>
          </w:p>
        </w:tc>
        <w:tc>
          <w:tcPr>
            <w:tcW w:w="10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57</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26</w:t>
            </w:r>
          </w:p>
        </w:tc>
        <w:tc>
          <w:tcPr>
            <w:tcW w:w="10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58</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4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27</w:t>
            </w:r>
          </w:p>
        </w:tc>
        <w:tc>
          <w:tcPr>
            <w:tcW w:w="10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925.44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59</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925.44 </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924.28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rPr>
              <w:t>　</w:t>
            </w:r>
            <w:r>
              <w:rPr>
                <w:rFonts w:hint="eastAsia" w:ascii="宋体" w:hAnsi="宋体" w:eastAsia="宋体" w:cs="宋体"/>
                <w:kern w:val="0"/>
                <w:sz w:val="22"/>
                <w:lang w:val="en-US" w:eastAsia="zh-CN"/>
              </w:rPr>
              <w:t>1.16</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4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28</w:t>
            </w:r>
          </w:p>
        </w:tc>
        <w:tc>
          <w:tcPr>
            <w:tcW w:w="10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年末财政拨款结转和结余</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60</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4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29</w:t>
            </w:r>
          </w:p>
        </w:tc>
        <w:tc>
          <w:tcPr>
            <w:tcW w:w="10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61</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4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30</w:t>
            </w:r>
          </w:p>
        </w:tc>
        <w:tc>
          <w:tcPr>
            <w:tcW w:w="10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62</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43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31</w:t>
            </w:r>
          </w:p>
        </w:tc>
        <w:tc>
          <w:tcPr>
            <w:tcW w:w="10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63</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43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32</w:t>
            </w:r>
          </w:p>
        </w:tc>
        <w:tc>
          <w:tcPr>
            <w:tcW w:w="10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925.44 </w:t>
            </w:r>
          </w:p>
        </w:tc>
        <w:tc>
          <w:tcPr>
            <w:tcW w:w="3411"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1067" w:type="dxa"/>
            <w:gridSpan w:val="2"/>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64</w:t>
            </w:r>
          </w:p>
        </w:tc>
        <w:tc>
          <w:tcPr>
            <w:tcW w:w="1573"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925.44 </w:t>
            </w:r>
          </w:p>
        </w:tc>
        <w:tc>
          <w:tcPr>
            <w:tcW w:w="139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924.28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rPr>
            </w:pPr>
            <w:r>
              <w:rPr>
                <w:rFonts w:hint="eastAsia" w:ascii="宋体" w:hAnsi="宋体" w:eastAsia="宋体" w:cs="宋体"/>
                <w:kern w:val="0"/>
                <w:sz w:val="22"/>
              </w:rPr>
              <w:t>　</w:t>
            </w:r>
            <w:r>
              <w:rPr>
                <w:rFonts w:hint="eastAsia" w:ascii="宋体" w:hAnsi="宋体" w:eastAsia="宋体" w:cs="宋体"/>
                <w:kern w:val="0"/>
                <w:sz w:val="22"/>
                <w:lang w:val="en-US" w:eastAsia="zh-CN"/>
              </w:rPr>
              <w:t>1.16</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lang w:val="en-US" w:eastAsia="zh-CN"/>
        </w:rPr>
        <w:t>道县富塘街道财政所</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11"/>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40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vMerge w:val="continue"/>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2010101</w:t>
            </w:r>
          </w:p>
        </w:tc>
        <w:tc>
          <w:tcPr>
            <w:tcW w:w="3527" w:type="dxa"/>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行政运行</w:t>
            </w: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924.28</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783.49 </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140.79</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w:t>
            </w:r>
          </w:p>
        </w:tc>
        <w:tc>
          <w:tcPr>
            <w:tcW w:w="352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一般公共服务支出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667.61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667.61 </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bidi="ar-SA"/>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20101</w:t>
            </w:r>
          </w:p>
        </w:tc>
        <w:tc>
          <w:tcPr>
            <w:tcW w:w="352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人大事务</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16.76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16.76 </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2010101</w:t>
            </w:r>
          </w:p>
        </w:tc>
        <w:tc>
          <w:tcPr>
            <w:tcW w:w="352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行政运行</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15.76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15.76 </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2010108</w:t>
            </w:r>
          </w:p>
        </w:tc>
        <w:tc>
          <w:tcPr>
            <w:tcW w:w="352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代表工作</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1.00</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1.00</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20103</w:t>
            </w:r>
          </w:p>
        </w:tc>
        <w:tc>
          <w:tcPr>
            <w:tcW w:w="352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570.23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570.23 </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2010301</w:t>
            </w:r>
          </w:p>
        </w:tc>
        <w:tc>
          <w:tcPr>
            <w:tcW w:w="352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行政运行</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448.12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448.12 </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2010399</w:t>
            </w:r>
          </w:p>
        </w:tc>
        <w:tc>
          <w:tcPr>
            <w:tcW w:w="352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其他政府办公厅（室）及相关机构事务支出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122.11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122.11 </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20106</w:t>
            </w:r>
          </w:p>
        </w:tc>
        <w:tc>
          <w:tcPr>
            <w:tcW w:w="352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财政事务</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65.25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65.25 </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hint="eastAsia" w:ascii="宋体" w:hAnsi="宋体" w:eastAsia="宋体" w:cs="宋体"/>
                <w:kern w:val="0"/>
                <w:sz w:val="24"/>
                <w:szCs w:val="24"/>
                <w:lang w:val="en-US" w:eastAsia="zh-CN" w:bidi="ar-SA"/>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2010601</w:t>
            </w:r>
          </w:p>
        </w:tc>
        <w:tc>
          <w:tcPr>
            <w:tcW w:w="352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行政运行</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65.25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65.25 </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hint="eastAsia" w:ascii="宋体" w:hAnsi="宋体" w:eastAsia="宋体" w:cs="宋体"/>
                <w:kern w:val="0"/>
                <w:sz w:val="24"/>
                <w:szCs w:val="24"/>
                <w:lang w:val="en-US" w:eastAsia="zh-CN" w:bidi="ar-SA"/>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20111</w:t>
            </w:r>
          </w:p>
        </w:tc>
        <w:tc>
          <w:tcPr>
            <w:tcW w:w="352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纪检监察事务</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13.94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13.94 </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hint="eastAsia" w:ascii="宋体" w:hAnsi="宋体" w:eastAsia="宋体" w:cs="宋体"/>
                <w:kern w:val="0"/>
                <w:sz w:val="24"/>
                <w:szCs w:val="24"/>
                <w:lang w:val="en-US" w:eastAsia="zh-CN" w:bidi="ar-SA"/>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2011101</w:t>
            </w:r>
          </w:p>
        </w:tc>
        <w:tc>
          <w:tcPr>
            <w:tcW w:w="352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行政运行</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7.64</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7.64</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hint="eastAsia" w:ascii="宋体" w:hAnsi="宋体" w:eastAsia="宋体" w:cs="宋体"/>
                <w:kern w:val="0"/>
                <w:sz w:val="24"/>
                <w:szCs w:val="24"/>
                <w:lang w:val="en-US" w:eastAsia="zh-CN" w:bidi="ar-SA"/>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2011199</w:t>
            </w:r>
          </w:p>
        </w:tc>
        <w:tc>
          <w:tcPr>
            <w:tcW w:w="352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其他纪检监察事务支出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6.3</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6.3</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hint="eastAsia" w:ascii="宋体" w:hAnsi="宋体" w:eastAsia="宋体" w:cs="宋体"/>
                <w:kern w:val="0"/>
                <w:sz w:val="24"/>
                <w:szCs w:val="24"/>
                <w:lang w:val="en-US" w:eastAsia="zh-CN" w:bidi="ar-SA"/>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20139</w:t>
            </w:r>
          </w:p>
        </w:tc>
        <w:tc>
          <w:tcPr>
            <w:tcW w:w="352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社会工作事务</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1.44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1.44 </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hint="eastAsia" w:ascii="宋体" w:hAnsi="宋体" w:eastAsia="宋体" w:cs="宋体"/>
                <w:kern w:val="0"/>
                <w:sz w:val="24"/>
                <w:szCs w:val="24"/>
                <w:lang w:val="en-US" w:eastAsia="zh-CN" w:bidi="ar-SA"/>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2013999</w:t>
            </w:r>
          </w:p>
        </w:tc>
        <w:tc>
          <w:tcPr>
            <w:tcW w:w="352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其他社会工作事务支出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1.44</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1.44</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hint="eastAsia" w:ascii="宋体" w:hAnsi="宋体" w:eastAsia="宋体" w:cs="宋体"/>
                <w:kern w:val="0"/>
                <w:sz w:val="24"/>
                <w:szCs w:val="24"/>
                <w:lang w:val="en-US" w:eastAsia="zh-CN" w:bidi="ar-SA"/>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208</w:t>
            </w:r>
          </w:p>
        </w:tc>
        <w:tc>
          <w:tcPr>
            <w:tcW w:w="352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54.26</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7.38</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hint="eastAsia" w:ascii="宋体" w:hAnsi="宋体" w:eastAsia="宋体" w:cs="宋体"/>
                <w:kern w:val="0"/>
                <w:sz w:val="24"/>
                <w:szCs w:val="24"/>
                <w:lang w:val="en-US" w:eastAsia="zh-CN" w:bidi="ar-SA"/>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w:t>
            </w:r>
          </w:p>
        </w:tc>
        <w:tc>
          <w:tcPr>
            <w:tcW w:w="352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46.88</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46.88</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hint="eastAsia" w:ascii="宋体" w:hAnsi="宋体" w:eastAsia="宋体" w:cs="宋体"/>
                <w:kern w:val="0"/>
                <w:sz w:val="24"/>
                <w:szCs w:val="24"/>
                <w:lang w:val="en-US" w:eastAsia="zh-CN" w:bidi="ar-SA"/>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2080505</w:t>
            </w:r>
          </w:p>
        </w:tc>
        <w:tc>
          <w:tcPr>
            <w:tcW w:w="352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46.88</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46.88</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hint="eastAsia" w:ascii="宋体" w:hAnsi="宋体" w:eastAsia="宋体" w:cs="宋体"/>
                <w:kern w:val="0"/>
                <w:sz w:val="24"/>
                <w:szCs w:val="24"/>
                <w:lang w:val="en-US" w:eastAsia="zh-CN" w:bidi="ar-SA"/>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w:t>
            </w:r>
          </w:p>
        </w:tc>
        <w:tc>
          <w:tcPr>
            <w:tcW w:w="352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抚恤</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7.38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7.38 </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2080801</w:t>
            </w:r>
          </w:p>
        </w:tc>
        <w:tc>
          <w:tcPr>
            <w:tcW w:w="352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死亡抚恤</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3.69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3.69 </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宋体" w:hAnsi="宋体" w:eastAsia="宋体" w:cs="宋体"/>
                <w:kern w:val="0"/>
                <w:sz w:val="24"/>
                <w:szCs w:val="24"/>
                <w:lang w:val="en-US" w:eastAsia="zh-CN" w:bidi="ar-SA"/>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2080802</w:t>
            </w:r>
          </w:p>
        </w:tc>
        <w:tc>
          <w:tcPr>
            <w:tcW w:w="352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伤残抚恤</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3.69</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3.69</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w:t>
            </w:r>
          </w:p>
        </w:tc>
        <w:tc>
          <w:tcPr>
            <w:tcW w:w="352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卫生健康支出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29.62</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29.62</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w:t>
            </w:r>
          </w:p>
        </w:tc>
        <w:tc>
          <w:tcPr>
            <w:tcW w:w="352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行政事业单位医疗</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25.49</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25.49</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2101101</w:t>
            </w:r>
          </w:p>
        </w:tc>
        <w:tc>
          <w:tcPr>
            <w:tcW w:w="352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行政单位医疗</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25.49</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25.49</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hint="eastAsia" w:ascii="宋体" w:hAnsi="宋体" w:eastAsia="宋体" w:cs="宋体"/>
                <w:kern w:val="0"/>
                <w:sz w:val="24"/>
                <w:szCs w:val="24"/>
                <w:lang w:val="en-US" w:eastAsia="zh-CN" w:bidi="ar-SA"/>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21013</w:t>
            </w:r>
          </w:p>
        </w:tc>
        <w:tc>
          <w:tcPr>
            <w:tcW w:w="352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医疗救助</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1.30</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1.30</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hint="eastAsia" w:ascii="宋体" w:hAnsi="宋体" w:eastAsia="宋体" w:cs="宋体"/>
                <w:kern w:val="0"/>
                <w:sz w:val="24"/>
                <w:szCs w:val="24"/>
                <w:lang w:val="en-US" w:eastAsia="zh-CN" w:bidi="ar-SA"/>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2101399</w:t>
            </w:r>
          </w:p>
        </w:tc>
        <w:tc>
          <w:tcPr>
            <w:tcW w:w="352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其他医疗救助支出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1.30</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1.30</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hint="eastAsia" w:ascii="宋体" w:hAnsi="宋体" w:eastAsia="宋体" w:cs="宋体"/>
                <w:kern w:val="0"/>
                <w:sz w:val="24"/>
                <w:szCs w:val="24"/>
                <w:lang w:val="en-US" w:eastAsia="zh-CN" w:bidi="ar-SA"/>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21014</w:t>
            </w:r>
          </w:p>
        </w:tc>
        <w:tc>
          <w:tcPr>
            <w:tcW w:w="352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优抚对象医疗</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1.04</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1.04</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hint="eastAsia" w:ascii="宋体" w:hAnsi="宋体" w:eastAsia="宋体" w:cs="宋体"/>
                <w:kern w:val="0"/>
                <w:sz w:val="24"/>
                <w:szCs w:val="24"/>
                <w:lang w:val="en-US" w:eastAsia="zh-CN" w:bidi="ar-SA"/>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2101401</w:t>
            </w:r>
          </w:p>
        </w:tc>
        <w:tc>
          <w:tcPr>
            <w:tcW w:w="352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优抚对象医疗补助</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1.04</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1.04</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hint="eastAsia" w:ascii="宋体" w:hAnsi="宋体" w:eastAsia="宋体" w:cs="宋体"/>
                <w:kern w:val="0"/>
                <w:sz w:val="24"/>
                <w:szCs w:val="24"/>
                <w:lang w:val="en-US" w:eastAsia="zh-CN" w:bidi="ar-SA"/>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21015</w:t>
            </w:r>
          </w:p>
        </w:tc>
        <w:tc>
          <w:tcPr>
            <w:tcW w:w="352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医疗保障管理事务</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1.79</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1.79</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hint="eastAsia" w:ascii="宋体" w:hAnsi="宋体" w:eastAsia="宋体" w:cs="宋体"/>
                <w:kern w:val="0"/>
                <w:sz w:val="24"/>
                <w:szCs w:val="24"/>
                <w:lang w:val="en-US" w:eastAsia="zh-CN" w:bidi="ar-SA"/>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2101599</w:t>
            </w:r>
          </w:p>
        </w:tc>
        <w:tc>
          <w:tcPr>
            <w:tcW w:w="352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其他医疗保障管理事务支出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1.79</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1.79</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hint="eastAsia" w:ascii="宋体" w:hAnsi="宋体" w:eastAsia="宋体" w:cs="宋体"/>
                <w:kern w:val="0"/>
                <w:sz w:val="24"/>
                <w:szCs w:val="24"/>
                <w:lang w:val="en-US" w:eastAsia="zh-CN" w:bidi="ar-SA"/>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sz w:val="24"/>
                <w:szCs w:val="24"/>
                <w:lang w:val="en-US" w:eastAsia="zh-CN"/>
              </w:rPr>
              <w:t>213</w:t>
            </w:r>
          </w:p>
        </w:tc>
        <w:tc>
          <w:tcPr>
            <w:tcW w:w="352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农林水支出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172.79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32 </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kern w:val="0"/>
                <w:sz w:val="24"/>
                <w:szCs w:val="24"/>
                <w:lang w:val="en-US" w:eastAsia="zh-CN"/>
              </w:rPr>
              <w:t>140.79</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21307</w:t>
            </w:r>
          </w:p>
        </w:tc>
        <w:tc>
          <w:tcPr>
            <w:tcW w:w="352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农村综合改革</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162.79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32 </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kern w:val="0"/>
                <w:sz w:val="24"/>
                <w:szCs w:val="24"/>
                <w:lang w:val="en-US" w:eastAsia="zh-CN"/>
              </w:rPr>
              <w:t>130.79</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2130701</w:t>
            </w:r>
          </w:p>
        </w:tc>
        <w:tc>
          <w:tcPr>
            <w:tcW w:w="352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对村级公益事业建设的补助</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37.00</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kern w:val="0"/>
                <w:sz w:val="24"/>
                <w:szCs w:val="24"/>
                <w:lang w:val="en-US" w:eastAsia="zh-CN"/>
              </w:rPr>
              <w:t>37.00</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2130705</w:t>
            </w:r>
          </w:p>
        </w:tc>
        <w:tc>
          <w:tcPr>
            <w:tcW w:w="352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对村民委员会和村党支部的补助</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32.00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32.00 </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hint="eastAsia" w:ascii="宋体" w:hAnsi="宋体" w:eastAsia="宋体" w:cs="宋体"/>
                <w:kern w:val="0"/>
                <w:sz w:val="24"/>
                <w:szCs w:val="24"/>
                <w:lang w:val="en-US" w:eastAsia="zh-CN" w:bidi="ar-SA"/>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rPr>
                <w:rFonts w:hint="eastAsia" w:ascii="宋体" w:hAnsi="宋体" w:eastAsia="宋体" w:cs="宋体"/>
                <w:i w:val="0"/>
                <w:iCs w:val="0"/>
                <w:color w:val="000000"/>
                <w:kern w:val="0"/>
                <w:sz w:val="22"/>
                <w:szCs w:val="22"/>
                <w:u w:val="none"/>
                <w:lang w:val="en-US" w:eastAsia="zh-CN" w:bidi="ar"/>
              </w:rPr>
            </w:pPr>
            <w:r>
              <w:rPr>
                <w:rFonts w:hint="eastAsia"/>
                <w:lang w:val="en-US" w:eastAsia="zh-CN"/>
              </w:rPr>
              <w:t>2130707</w:t>
            </w:r>
          </w:p>
        </w:tc>
        <w:tc>
          <w:tcPr>
            <w:tcW w:w="3527" w:type="dxa"/>
            <w:tcBorders>
              <w:top w:val="nil"/>
              <w:left w:val="nil"/>
              <w:bottom w:val="single" w:color="auto" w:sz="4" w:space="0"/>
              <w:right w:val="single" w:color="auto" w:sz="4" w:space="0"/>
            </w:tcBorders>
            <w:shd w:val="clear" w:color="000000" w:fill="FFFFFF"/>
            <w:vAlign w:val="center"/>
          </w:tcPr>
          <w:p>
            <w:pPr>
              <w:rPr>
                <w:rFonts w:hint="eastAsia" w:ascii="宋体" w:hAnsi="宋体" w:eastAsia="宋体" w:cs="宋体"/>
                <w:i w:val="0"/>
                <w:iCs w:val="0"/>
                <w:color w:val="000000"/>
                <w:kern w:val="0"/>
                <w:sz w:val="22"/>
                <w:szCs w:val="22"/>
                <w:u w:val="none"/>
                <w:lang w:val="en-US" w:eastAsia="zh-CN" w:bidi="ar"/>
              </w:rPr>
            </w:pPr>
            <w:r>
              <w:rPr>
                <w:rFonts w:hint="eastAsia"/>
                <w:lang w:val="en-US" w:eastAsia="zh-CN"/>
              </w:rPr>
              <w:t>农村综合改革示范示点补助</w:t>
            </w:r>
          </w:p>
        </w:tc>
        <w:tc>
          <w:tcPr>
            <w:tcW w:w="3000"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i w:val="0"/>
                <w:iCs w:val="0"/>
                <w:color w:val="000000"/>
                <w:kern w:val="0"/>
                <w:sz w:val="22"/>
                <w:szCs w:val="22"/>
                <w:u w:val="none"/>
                <w:lang w:val="en-US" w:eastAsia="zh-CN" w:bidi="ar"/>
              </w:rPr>
            </w:pPr>
            <w:r>
              <w:rPr>
                <w:rFonts w:hint="eastAsia"/>
                <w:lang w:val="en-US" w:eastAsia="zh-CN"/>
              </w:rPr>
              <w:t>93.79</w:t>
            </w:r>
            <w:r>
              <w:rPr>
                <w:rFonts w:hint="eastAsia"/>
              </w:rPr>
              <w:t>　</w:t>
            </w:r>
          </w:p>
        </w:tc>
        <w:tc>
          <w:tcPr>
            <w:tcW w:w="349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i w:val="0"/>
                <w:iCs w:val="0"/>
                <w:color w:val="000000"/>
                <w:kern w:val="0"/>
                <w:sz w:val="22"/>
                <w:szCs w:val="22"/>
                <w:u w:val="none"/>
                <w:lang w:val="en-US" w:eastAsia="zh-CN" w:bidi="ar"/>
              </w:rPr>
            </w:pPr>
            <w:r>
              <w:rPr>
                <w:rFonts w:hint="eastAsia"/>
              </w:rPr>
              <w:t>　</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93.79</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rPr>
                <w:rFonts w:hint="eastAsia" w:ascii="宋体" w:hAnsi="宋体" w:eastAsia="宋体" w:cs="宋体"/>
                <w:i w:val="0"/>
                <w:iCs w:val="0"/>
                <w:color w:val="000000"/>
                <w:kern w:val="0"/>
                <w:sz w:val="22"/>
                <w:szCs w:val="22"/>
                <w:u w:val="none"/>
                <w:lang w:val="en-US" w:eastAsia="zh-CN" w:bidi="ar"/>
              </w:rPr>
            </w:pPr>
            <w:r>
              <w:rPr>
                <w:rFonts w:hint="eastAsia"/>
                <w:lang w:val="en-US" w:eastAsia="zh-CN"/>
              </w:rPr>
              <w:t>21399</w:t>
            </w:r>
          </w:p>
        </w:tc>
        <w:tc>
          <w:tcPr>
            <w:tcW w:w="3527" w:type="dxa"/>
            <w:tcBorders>
              <w:top w:val="nil"/>
              <w:left w:val="nil"/>
              <w:bottom w:val="single" w:color="auto" w:sz="4" w:space="0"/>
              <w:right w:val="single" w:color="auto" w:sz="4" w:space="0"/>
            </w:tcBorders>
            <w:shd w:val="clear" w:color="000000" w:fill="FFFFFF"/>
            <w:vAlign w:val="center"/>
          </w:tcPr>
          <w:p>
            <w:pPr>
              <w:rPr>
                <w:rFonts w:hint="eastAsia" w:ascii="宋体" w:hAnsi="宋体" w:eastAsia="宋体" w:cs="宋体"/>
                <w:i w:val="0"/>
                <w:iCs w:val="0"/>
                <w:color w:val="000000"/>
                <w:kern w:val="0"/>
                <w:sz w:val="22"/>
                <w:szCs w:val="22"/>
                <w:u w:val="none"/>
                <w:lang w:val="en-US" w:eastAsia="zh-CN" w:bidi="ar"/>
              </w:rPr>
            </w:pPr>
            <w:r>
              <w:rPr>
                <w:rFonts w:hint="eastAsia"/>
                <w:lang w:val="en-US" w:eastAsia="zh-CN"/>
              </w:rPr>
              <w:t>其他农林水支出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i w:val="0"/>
                <w:iCs w:val="0"/>
                <w:color w:val="000000"/>
                <w:kern w:val="0"/>
                <w:sz w:val="22"/>
                <w:szCs w:val="22"/>
                <w:u w:val="none"/>
                <w:lang w:val="en-US" w:eastAsia="zh-CN" w:bidi="ar"/>
              </w:rPr>
            </w:pPr>
            <w:r>
              <w:rPr>
                <w:rFonts w:hint="eastAsia"/>
                <w:lang w:val="en-US" w:eastAsia="zh-CN"/>
              </w:rPr>
              <w:t>10.00</w:t>
            </w:r>
          </w:p>
        </w:tc>
        <w:tc>
          <w:tcPr>
            <w:tcW w:w="349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i w:val="0"/>
                <w:iCs w:val="0"/>
                <w:color w:val="000000"/>
                <w:kern w:val="0"/>
                <w:sz w:val="22"/>
                <w:szCs w:val="22"/>
                <w:u w:val="none"/>
                <w:lang w:val="en-US" w:eastAsia="zh-CN" w:bidi="ar"/>
              </w:rPr>
            </w:pP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10.00</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rPr>
                <w:rFonts w:hint="eastAsia" w:ascii="宋体" w:hAnsi="宋体" w:eastAsia="宋体" w:cs="宋体"/>
                <w:kern w:val="2"/>
                <w:sz w:val="24"/>
                <w:szCs w:val="24"/>
                <w:lang w:val="en-US" w:eastAsia="zh-CN" w:bidi="ar-SA"/>
              </w:rPr>
            </w:pPr>
            <w:r>
              <w:rPr>
                <w:rFonts w:hint="eastAsia"/>
                <w:lang w:val="en-US" w:eastAsia="zh-CN"/>
              </w:rPr>
              <w:t>2139999</w:t>
            </w:r>
          </w:p>
        </w:tc>
        <w:tc>
          <w:tcPr>
            <w:tcW w:w="3527" w:type="dxa"/>
            <w:tcBorders>
              <w:top w:val="nil"/>
              <w:left w:val="nil"/>
              <w:bottom w:val="single" w:color="auto" w:sz="4" w:space="0"/>
              <w:right w:val="single" w:color="auto" w:sz="4" w:space="0"/>
            </w:tcBorders>
            <w:shd w:val="clear" w:color="000000" w:fill="FFFFFF"/>
            <w:vAlign w:val="center"/>
          </w:tcPr>
          <w:p>
            <w:pPr>
              <w:rPr>
                <w:rFonts w:hint="eastAsia" w:ascii="宋体" w:hAnsi="宋体" w:eastAsia="宋体" w:cs="宋体"/>
                <w:kern w:val="2"/>
                <w:sz w:val="24"/>
                <w:szCs w:val="24"/>
                <w:lang w:val="en-US" w:eastAsia="zh-CN" w:bidi="ar-SA"/>
              </w:rPr>
            </w:pPr>
            <w:r>
              <w:rPr>
                <w:rFonts w:hint="eastAsia"/>
                <w:lang w:val="en-US" w:eastAsia="zh-CN"/>
              </w:rPr>
              <w:t>其他农林水支出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hint="eastAsia" w:ascii="华文中宋" w:hAnsi="华文中宋" w:eastAsia="华文中宋" w:cs="宋体"/>
                <w:kern w:val="2"/>
                <w:sz w:val="24"/>
                <w:szCs w:val="24"/>
                <w:lang w:val="en-US" w:eastAsia="zh-CN" w:bidi="ar-SA"/>
              </w:rPr>
            </w:pPr>
            <w:r>
              <w:rPr>
                <w:rFonts w:hint="eastAsia"/>
                <w:lang w:val="en-US" w:eastAsia="zh-CN"/>
              </w:rPr>
              <w:t>10.00</w:t>
            </w:r>
          </w:p>
        </w:tc>
        <w:tc>
          <w:tcPr>
            <w:tcW w:w="349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2"/>
                <w:sz w:val="24"/>
                <w:szCs w:val="24"/>
                <w:lang w:val="en-US" w:eastAsia="zh-CN" w:bidi="ar-SA"/>
              </w:rPr>
            </w:pP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10.00</w:t>
            </w:r>
          </w:p>
        </w:tc>
      </w:tr>
      <w:tr>
        <w:tblPrEx>
          <w:tblCellMar>
            <w:top w:w="0" w:type="dxa"/>
            <w:left w:w="108" w:type="dxa"/>
            <w:bottom w:w="0" w:type="dxa"/>
            <w:right w:w="108" w:type="dxa"/>
          </w:tblCellMar>
        </w:tblPrEx>
        <w:trPr>
          <w:trHeight w:val="1437" w:hRule="atLeast"/>
          <w:jc w:val="center"/>
        </w:trPr>
        <w:tc>
          <w:tcPr>
            <w:tcW w:w="14219" w:type="dxa"/>
            <w:gridSpan w:val="5"/>
            <w:tcBorders>
              <w:top w:val="nil"/>
              <w:left w:val="nil"/>
              <w:bottom w:val="single" w:color="auto" w:sz="8" w:space="0"/>
              <w:right w:val="single" w:color="auto" w:sz="8"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kern w:val="0"/>
                <w:sz w:val="24"/>
                <w:szCs w:val="24"/>
                <w:lang w:val="en-US" w:eastAsia="zh-CN" w:bidi="ar-SA"/>
              </w:rPr>
            </w:pPr>
            <w:r>
              <w:rPr>
                <w:rFonts w:ascii="Times New Roman" w:hAnsi="Times New Roman" w:eastAsia="仿宋_GB2312" w:cs="Times New Roman"/>
                <w:kern w:val="0"/>
                <w:szCs w:val="21"/>
              </w:rPr>
              <w:t>注：本表反映部门本年度一般公共预算财政拨款支出情况。</w:t>
            </w:r>
          </w:p>
        </w:tc>
      </w:tr>
      <w:tr>
        <w:tblPrEx>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vAlign w:val="center"/>
          </w:tcPr>
          <w:p>
            <w:pPr>
              <w:widowControl/>
              <w:jc w:val="left"/>
              <w:rPr>
                <w:rFonts w:ascii="Times New Roman" w:hAnsi="Times New Roman" w:eastAsia="仿宋_GB2312" w:cs="Times New Roman"/>
                <w:kern w:val="0"/>
                <w:szCs w:val="21"/>
              </w:rPr>
            </w:pPr>
          </w:p>
        </w:tc>
      </w:tr>
    </w:tbl>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11"/>
        <w:tblW w:w="0" w:type="auto"/>
        <w:tblInd w:w="0" w:type="dxa"/>
        <w:tblLayout w:type="fixed"/>
        <w:tblCellMar>
          <w:top w:w="0" w:type="dxa"/>
          <w:left w:w="108" w:type="dxa"/>
          <w:bottom w:w="0" w:type="dxa"/>
          <w:right w:w="108" w:type="dxa"/>
        </w:tblCellMar>
      </w:tblPr>
      <w:tblGrid>
        <w:gridCol w:w="901"/>
        <w:gridCol w:w="88"/>
        <w:gridCol w:w="239"/>
        <w:gridCol w:w="1382"/>
        <w:gridCol w:w="1756"/>
        <w:gridCol w:w="351"/>
        <w:gridCol w:w="714"/>
        <w:gridCol w:w="885"/>
        <w:gridCol w:w="696"/>
        <w:gridCol w:w="1884"/>
        <w:gridCol w:w="203"/>
        <w:gridCol w:w="877"/>
        <w:gridCol w:w="858"/>
        <w:gridCol w:w="355"/>
        <w:gridCol w:w="2086"/>
        <w:gridCol w:w="1411"/>
        <w:gridCol w:w="677"/>
        <w:gridCol w:w="251"/>
      </w:tblGrid>
      <w:tr>
        <w:tblPrEx>
          <w:tblCellMar>
            <w:top w:w="0" w:type="dxa"/>
            <w:left w:w="108" w:type="dxa"/>
            <w:bottom w:w="0" w:type="dxa"/>
            <w:right w:w="108" w:type="dxa"/>
          </w:tblCellMar>
        </w:tblPrEx>
        <w:trPr>
          <w:trHeight w:val="113" w:hRule="atLeast"/>
        </w:trPr>
        <w:tc>
          <w:tcPr>
            <w:tcW w:w="15614" w:type="dxa"/>
            <w:gridSpan w:val="18"/>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道县富塘街道财政所</w:t>
            </w:r>
            <w:r>
              <w:rPr>
                <w:rFonts w:hint="eastAsia" w:ascii="Times New Roman" w:hAnsi="Times New Roman" w:eastAsia="仿宋_GB2312" w:cs="Times New Roman"/>
                <w:color w:val="000000"/>
                <w:kern w:val="0"/>
                <w:szCs w:val="21"/>
              </w:rPr>
              <w:t xml:space="preserve">                                                                                                              公开06表</w:t>
            </w:r>
          </w:p>
          <w:p>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tblPrEx>
          <w:tblCellMar>
            <w:top w:w="0" w:type="dxa"/>
            <w:left w:w="108" w:type="dxa"/>
            <w:bottom w:w="0" w:type="dxa"/>
            <w:right w:w="108" w:type="dxa"/>
          </w:tblCellMar>
        </w:tblPrEx>
        <w:trPr>
          <w:trHeight w:val="113" w:hRule="atLeast"/>
        </w:trPr>
        <w:tc>
          <w:tcPr>
            <w:tcW w:w="90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465" w:type="dxa"/>
            <w:gridSpan w:val="4"/>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065"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88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580"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080"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85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3852"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928"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tblPrEx>
          <w:tblCellMar>
            <w:top w:w="0" w:type="dxa"/>
            <w:left w:w="108" w:type="dxa"/>
            <w:bottom w:w="0" w:type="dxa"/>
            <w:right w:w="108" w:type="dxa"/>
          </w:tblCellMar>
        </w:tblPrEx>
        <w:trPr>
          <w:trHeight w:val="284" w:hRule="exact"/>
        </w:trPr>
        <w:tc>
          <w:tcPr>
            <w:tcW w:w="90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w:t>
            </w:r>
          </w:p>
        </w:tc>
        <w:tc>
          <w:tcPr>
            <w:tcW w:w="3465"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工资福利支出</w:t>
            </w:r>
          </w:p>
        </w:tc>
        <w:tc>
          <w:tcPr>
            <w:tcW w:w="1065"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621.49 </w:t>
            </w: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w:t>
            </w:r>
          </w:p>
        </w:tc>
        <w:tc>
          <w:tcPr>
            <w:tcW w:w="258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108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153.58 </w:t>
            </w:r>
          </w:p>
        </w:tc>
        <w:tc>
          <w:tcPr>
            <w:tcW w:w="85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3852"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928"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w:t>
            </w:r>
          </w:p>
        </w:tc>
      </w:tr>
      <w:tr>
        <w:tblPrEx>
          <w:tblCellMar>
            <w:top w:w="0" w:type="dxa"/>
            <w:left w:w="108" w:type="dxa"/>
            <w:bottom w:w="0" w:type="dxa"/>
            <w:right w:w="108" w:type="dxa"/>
          </w:tblCellMar>
        </w:tblPrEx>
        <w:trPr>
          <w:trHeight w:val="284" w:hRule="exact"/>
        </w:trPr>
        <w:tc>
          <w:tcPr>
            <w:tcW w:w="90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3465"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1065"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256.11 </w:t>
            </w: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30201</w:t>
            </w:r>
          </w:p>
        </w:tc>
        <w:tc>
          <w:tcPr>
            <w:tcW w:w="258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108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21.00 </w:t>
            </w:r>
          </w:p>
        </w:tc>
        <w:tc>
          <w:tcPr>
            <w:tcW w:w="85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3852"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928"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w:t>
            </w:r>
          </w:p>
        </w:tc>
      </w:tr>
      <w:tr>
        <w:tblPrEx>
          <w:tblCellMar>
            <w:top w:w="0" w:type="dxa"/>
            <w:left w:w="108" w:type="dxa"/>
            <w:bottom w:w="0" w:type="dxa"/>
            <w:right w:w="108" w:type="dxa"/>
          </w:tblCellMar>
        </w:tblPrEx>
        <w:trPr>
          <w:trHeight w:val="284" w:hRule="exact"/>
        </w:trPr>
        <w:tc>
          <w:tcPr>
            <w:tcW w:w="90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3465"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1065"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132.05 </w:t>
            </w: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30202</w:t>
            </w:r>
          </w:p>
        </w:tc>
        <w:tc>
          <w:tcPr>
            <w:tcW w:w="258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108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18.00 </w:t>
            </w:r>
          </w:p>
        </w:tc>
        <w:tc>
          <w:tcPr>
            <w:tcW w:w="85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3852"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928"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w:t>
            </w:r>
          </w:p>
        </w:tc>
      </w:tr>
      <w:tr>
        <w:tblPrEx>
          <w:tblCellMar>
            <w:top w:w="0" w:type="dxa"/>
            <w:left w:w="108" w:type="dxa"/>
            <w:bottom w:w="0" w:type="dxa"/>
            <w:right w:w="108" w:type="dxa"/>
          </w:tblCellMar>
        </w:tblPrEx>
        <w:trPr>
          <w:trHeight w:val="284" w:hRule="exact"/>
        </w:trPr>
        <w:tc>
          <w:tcPr>
            <w:tcW w:w="90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3465"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1065"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130.19 </w:t>
            </w: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30203</w:t>
            </w:r>
          </w:p>
        </w:tc>
        <w:tc>
          <w:tcPr>
            <w:tcW w:w="258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咨询费</w:t>
            </w:r>
          </w:p>
        </w:tc>
        <w:tc>
          <w:tcPr>
            <w:tcW w:w="108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5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3852"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928"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w:t>
            </w:r>
          </w:p>
        </w:tc>
      </w:tr>
      <w:tr>
        <w:tblPrEx>
          <w:tblCellMar>
            <w:top w:w="0" w:type="dxa"/>
            <w:left w:w="108" w:type="dxa"/>
            <w:bottom w:w="0" w:type="dxa"/>
            <w:right w:w="108" w:type="dxa"/>
          </w:tblCellMar>
        </w:tblPrEx>
        <w:trPr>
          <w:trHeight w:val="284" w:hRule="exact"/>
        </w:trPr>
        <w:tc>
          <w:tcPr>
            <w:tcW w:w="90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3465"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1065"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30204</w:t>
            </w:r>
          </w:p>
        </w:tc>
        <w:tc>
          <w:tcPr>
            <w:tcW w:w="258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手续费</w:t>
            </w:r>
          </w:p>
        </w:tc>
        <w:tc>
          <w:tcPr>
            <w:tcW w:w="108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w:t>
            </w:r>
          </w:p>
        </w:tc>
        <w:tc>
          <w:tcPr>
            <w:tcW w:w="85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3852"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928"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w:t>
            </w:r>
          </w:p>
        </w:tc>
      </w:tr>
      <w:tr>
        <w:tblPrEx>
          <w:tblCellMar>
            <w:top w:w="0" w:type="dxa"/>
            <w:left w:w="108" w:type="dxa"/>
            <w:bottom w:w="0" w:type="dxa"/>
            <w:right w:w="108" w:type="dxa"/>
          </w:tblCellMar>
        </w:tblPrEx>
        <w:trPr>
          <w:trHeight w:val="284" w:hRule="exact"/>
        </w:trPr>
        <w:tc>
          <w:tcPr>
            <w:tcW w:w="90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3465"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1065"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30205</w:t>
            </w:r>
          </w:p>
        </w:tc>
        <w:tc>
          <w:tcPr>
            <w:tcW w:w="258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水费</w:t>
            </w:r>
          </w:p>
        </w:tc>
        <w:tc>
          <w:tcPr>
            <w:tcW w:w="108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1.00 </w:t>
            </w:r>
          </w:p>
        </w:tc>
        <w:tc>
          <w:tcPr>
            <w:tcW w:w="85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3852"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928"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w:t>
            </w:r>
          </w:p>
        </w:tc>
      </w:tr>
      <w:tr>
        <w:tblPrEx>
          <w:tblCellMar>
            <w:top w:w="0" w:type="dxa"/>
            <w:left w:w="108" w:type="dxa"/>
            <w:bottom w:w="0" w:type="dxa"/>
            <w:right w:w="108" w:type="dxa"/>
          </w:tblCellMar>
        </w:tblPrEx>
        <w:trPr>
          <w:trHeight w:val="284" w:hRule="exact"/>
        </w:trPr>
        <w:tc>
          <w:tcPr>
            <w:tcW w:w="90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3465"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1065"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62.47 </w:t>
            </w: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30206</w:t>
            </w:r>
          </w:p>
        </w:tc>
        <w:tc>
          <w:tcPr>
            <w:tcW w:w="258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电费</w:t>
            </w:r>
          </w:p>
        </w:tc>
        <w:tc>
          <w:tcPr>
            <w:tcW w:w="108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5.00 </w:t>
            </w:r>
          </w:p>
        </w:tc>
        <w:tc>
          <w:tcPr>
            <w:tcW w:w="85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3852"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928"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w:t>
            </w:r>
          </w:p>
        </w:tc>
      </w:tr>
      <w:tr>
        <w:tblPrEx>
          <w:tblCellMar>
            <w:top w:w="0" w:type="dxa"/>
            <w:left w:w="108" w:type="dxa"/>
            <w:bottom w:w="0" w:type="dxa"/>
            <w:right w:w="108" w:type="dxa"/>
          </w:tblCellMar>
        </w:tblPrEx>
        <w:trPr>
          <w:trHeight w:val="284" w:hRule="exact"/>
        </w:trPr>
        <w:tc>
          <w:tcPr>
            <w:tcW w:w="90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3465"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1065"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30207</w:t>
            </w:r>
          </w:p>
        </w:tc>
        <w:tc>
          <w:tcPr>
            <w:tcW w:w="258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邮电费</w:t>
            </w:r>
          </w:p>
        </w:tc>
        <w:tc>
          <w:tcPr>
            <w:tcW w:w="108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2.00 </w:t>
            </w:r>
          </w:p>
        </w:tc>
        <w:tc>
          <w:tcPr>
            <w:tcW w:w="85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3852"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928"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w:t>
            </w:r>
          </w:p>
        </w:tc>
      </w:tr>
      <w:tr>
        <w:tblPrEx>
          <w:tblCellMar>
            <w:top w:w="0" w:type="dxa"/>
            <w:left w:w="108" w:type="dxa"/>
            <w:bottom w:w="0" w:type="dxa"/>
            <w:right w:w="108" w:type="dxa"/>
          </w:tblCellMar>
        </w:tblPrEx>
        <w:trPr>
          <w:trHeight w:val="284" w:hRule="exact"/>
        </w:trPr>
        <w:tc>
          <w:tcPr>
            <w:tcW w:w="90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3465"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1065"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33.96 </w:t>
            </w: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30208</w:t>
            </w:r>
          </w:p>
        </w:tc>
        <w:tc>
          <w:tcPr>
            <w:tcW w:w="258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取暖费</w:t>
            </w:r>
          </w:p>
        </w:tc>
        <w:tc>
          <w:tcPr>
            <w:tcW w:w="108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1"/>
                <w:szCs w:val="20"/>
                <w:lang w:val="en-US" w:eastAsia="zh-CN" w:bidi="ar-SA"/>
              </w:rPr>
            </w:pPr>
          </w:p>
        </w:tc>
        <w:tc>
          <w:tcPr>
            <w:tcW w:w="85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3852"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928"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w:t>
            </w:r>
          </w:p>
        </w:tc>
      </w:tr>
      <w:tr>
        <w:tblPrEx>
          <w:tblCellMar>
            <w:top w:w="0" w:type="dxa"/>
            <w:left w:w="108" w:type="dxa"/>
            <w:bottom w:w="0" w:type="dxa"/>
            <w:right w:w="108" w:type="dxa"/>
          </w:tblCellMar>
        </w:tblPrEx>
        <w:trPr>
          <w:trHeight w:val="284" w:hRule="exact"/>
        </w:trPr>
        <w:tc>
          <w:tcPr>
            <w:tcW w:w="90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3465"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1065"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30209</w:t>
            </w:r>
          </w:p>
        </w:tc>
        <w:tc>
          <w:tcPr>
            <w:tcW w:w="258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物业管理费</w:t>
            </w:r>
          </w:p>
        </w:tc>
        <w:tc>
          <w:tcPr>
            <w:tcW w:w="108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1"/>
                <w:szCs w:val="20"/>
                <w:lang w:val="en-US" w:eastAsia="zh-CN" w:bidi="ar-SA"/>
              </w:rPr>
            </w:pPr>
          </w:p>
        </w:tc>
        <w:tc>
          <w:tcPr>
            <w:tcW w:w="85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3852"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928"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w:t>
            </w:r>
          </w:p>
        </w:tc>
      </w:tr>
      <w:tr>
        <w:tblPrEx>
          <w:tblCellMar>
            <w:top w:w="0" w:type="dxa"/>
            <w:left w:w="108" w:type="dxa"/>
            <w:bottom w:w="0" w:type="dxa"/>
            <w:right w:w="108" w:type="dxa"/>
          </w:tblCellMar>
        </w:tblPrEx>
        <w:trPr>
          <w:trHeight w:val="284" w:hRule="exact"/>
        </w:trPr>
        <w:tc>
          <w:tcPr>
            <w:tcW w:w="90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3465"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1065"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30211</w:t>
            </w:r>
          </w:p>
        </w:tc>
        <w:tc>
          <w:tcPr>
            <w:tcW w:w="258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差旅费</w:t>
            </w:r>
          </w:p>
        </w:tc>
        <w:tc>
          <w:tcPr>
            <w:tcW w:w="108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0.10 </w:t>
            </w:r>
          </w:p>
        </w:tc>
        <w:tc>
          <w:tcPr>
            <w:tcW w:w="85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3852"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928"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w:t>
            </w:r>
          </w:p>
        </w:tc>
      </w:tr>
      <w:tr>
        <w:tblPrEx>
          <w:tblCellMar>
            <w:top w:w="0" w:type="dxa"/>
            <w:left w:w="108" w:type="dxa"/>
            <w:bottom w:w="0" w:type="dxa"/>
            <w:right w:w="108" w:type="dxa"/>
          </w:tblCellMar>
        </w:tblPrEx>
        <w:trPr>
          <w:trHeight w:val="284" w:hRule="exact"/>
        </w:trPr>
        <w:tc>
          <w:tcPr>
            <w:tcW w:w="90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3465"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1065"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6.72 </w:t>
            </w: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30212</w:t>
            </w:r>
          </w:p>
        </w:tc>
        <w:tc>
          <w:tcPr>
            <w:tcW w:w="258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因公出国（境）费用</w:t>
            </w:r>
          </w:p>
        </w:tc>
        <w:tc>
          <w:tcPr>
            <w:tcW w:w="108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1"/>
                <w:szCs w:val="20"/>
                <w:lang w:val="en-US" w:eastAsia="zh-CN" w:bidi="ar-SA"/>
              </w:rPr>
            </w:pPr>
          </w:p>
        </w:tc>
        <w:tc>
          <w:tcPr>
            <w:tcW w:w="85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3852"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928"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w:t>
            </w:r>
          </w:p>
        </w:tc>
      </w:tr>
      <w:tr>
        <w:tblPrEx>
          <w:tblCellMar>
            <w:top w:w="0" w:type="dxa"/>
            <w:left w:w="108" w:type="dxa"/>
            <w:bottom w:w="0" w:type="dxa"/>
            <w:right w:w="108" w:type="dxa"/>
          </w:tblCellMar>
        </w:tblPrEx>
        <w:trPr>
          <w:trHeight w:val="284" w:hRule="exact"/>
        </w:trPr>
        <w:tc>
          <w:tcPr>
            <w:tcW w:w="90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3465"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1065"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30213</w:t>
            </w:r>
          </w:p>
        </w:tc>
        <w:tc>
          <w:tcPr>
            <w:tcW w:w="258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维修（护）费</w:t>
            </w:r>
          </w:p>
        </w:tc>
        <w:tc>
          <w:tcPr>
            <w:tcW w:w="108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12.00 </w:t>
            </w:r>
          </w:p>
        </w:tc>
        <w:tc>
          <w:tcPr>
            <w:tcW w:w="85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3852"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928"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w:t>
            </w:r>
          </w:p>
        </w:tc>
      </w:tr>
      <w:tr>
        <w:tblPrEx>
          <w:tblCellMar>
            <w:top w:w="0" w:type="dxa"/>
            <w:left w:w="108" w:type="dxa"/>
            <w:bottom w:w="0" w:type="dxa"/>
            <w:right w:w="108" w:type="dxa"/>
          </w:tblCellMar>
        </w:tblPrEx>
        <w:trPr>
          <w:trHeight w:val="284" w:hRule="exact"/>
        </w:trPr>
        <w:tc>
          <w:tcPr>
            <w:tcW w:w="90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3465"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1065"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30214</w:t>
            </w:r>
          </w:p>
        </w:tc>
        <w:tc>
          <w:tcPr>
            <w:tcW w:w="258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租赁费</w:t>
            </w:r>
          </w:p>
        </w:tc>
        <w:tc>
          <w:tcPr>
            <w:tcW w:w="108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1"/>
                <w:szCs w:val="20"/>
                <w:lang w:val="en-US" w:eastAsia="zh-CN" w:bidi="ar-SA"/>
              </w:rPr>
            </w:pPr>
          </w:p>
        </w:tc>
        <w:tc>
          <w:tcPr>
            <w:tcW w:w="85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3852"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928"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w:t>
            </w:r>
          </w:p>
        </w:tc>
      </w:tr>
      <w:tr>
        <w:tblPrEx>
          <w:tblCellMar>
            <w:top w:w="0" w:type="dxa"/>
            <w:left w:w="108" w:type="dxa"/>
            <w:bottom w:w="0" w:type="dxa"/>
            <w:right w:w="108" w:type="dxa"/>
          </w:tblCellMar>
        </w:tblPrEx>
        <w:trPr>
          <w:trHeight w:val="284" w:hRule="exact"/>
        </w:trPr>
        <w:tc>
          <w:tcPr>
            <w:tcW w:w="90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3465"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1065"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8.42 </w:t>
            </w: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30215</w:t>
            </w:r>
          </w:p>
        </w:tc>
        <w:tc>
          <w:tcPr>
            <w:tcW w:w="258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会议费</w:t>
            </w:r>
          </w:p>
        </w:tc>
        <w:tc>
          <w:tcPr>
            <w:tcW w:w="108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5.50 </w:t>
            </w:r>
          </w:p>
        </w:tc>
        <w:tc>
          <w:tcPr>
            <w:tcW w:w="85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3852"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928"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w:t>
            </w:r>
          </w:p>
        </w:tc>
      </w:tr>
      <w:tr>
        <w:tblPrEx>
          <w:tblCellMar>
            <w:top w:w="0" w:type="dxa"/>
            <w:left w:w="108" w:type="dxa"/>
            <w:bottom w:w="0" w:type="dxa"/>
            <w:right w:w="108" w:type="dxa"/>
          </w:tblCellMar>
        </w:tblPrEx>
        <w:trPr>
          <w:trHeight w:val="284" w:hRule="exact"/>
        </w:trPr>
        <w:tc>
          <w:tcPr>
            <w:tcW w:w="90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3465"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1065"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30216</w:t>
            </w:r>
          </w:p>
        </w:tc>
        <w:tc>
          <w:tcPr>
            <w:tcW w:w="258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培训费</w:t>
            </w:r>
          </w:p>
        </w:tc>
        <w:tc>
          <w:tcPr>
            <w:tcW w:w="108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0.50 </w:t>
            </w:r>
          </w:p>
        </w:tc>
        <w:tc>
          <w:tcPr>
            <w:tcW w:w="85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3852"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928"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w:t>
            </w:r>
          </w:p>
        </w:tc>
      </w:tr>
      <w:tr>
        <w:tblPrEx>
          <w:tblCellMar>
            <w:top w:w="0" w:type="dxa"/>
            <w:left w:w="108" w:type="dxa"/>
            <w:bottom w:w="0" w:type="dxa"/>
            <w:right w:w="108" w:type="dxa"/>
          </w:tblCellMar>
        </w:tblPrEx>
        <w:trPr>
          <w:trHeight w:val="284" w:hRule="exact"/>
        </w:trPr>
        <w:tc>
          <w:tcPr>
            <w:tcW w:w="90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3465"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1065"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30217</w:t>
            </w:r>
          </w:p>
        </w:tc>
        <w:tc>
          <w:tcPr>
            <w:tcW w:w="258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公务接待费</w:t>
            </w:r>
          </w:p>
        </w:tc>
        <w:tc>
          <w:tcPr>
            <w:tcW w:w="108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1"/>
                <w:szCs w:val="20"/>
                <w:lang w:val="en-US" w:eastAsia="zh-CN" w:bidi="ar-SA"/>
              </w:rPr>
            </w:pPr>
          </w:p>
        </w:tc>
        <w:tc>
          <w:tcPr>
            <w:tcW w:w="85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3852"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928"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w:t>
            </w:r>
          </w:p>
        </w:tc>
      </w:tr>
      <w:tr>
        <w:tblPrEx>
          <w:tblCellMar>
            <w:top w:w="0" w:type="dxa"/>
            <w:left w:w="108" w:type="dxa"/>
            <w:bottom w:w="0" w:type="dxa"/>
            <w:right w:w="108" w:type="dxa"/>
          </w:tblCellMar>
        </w:tblPrEx>
        <w:trPr>
          <w:trHeight w:val="284" w:hRule="exact"/>
        </w:trPr>
        <w:tc>
          <w:tcPr>
            <w:tcW w:w="90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3465"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1065"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30218</w:t>
            </w:r>
          </w:p>
        </w:tc>
        <w:tc>
          <w:tcPr>
            <w:tcW w:w="258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专用材料费</w:t>
            </w:r>
          </w:p>
        </w:tc>
        <w:tc>
          <w:tcPr>
            <w:tcW w:w="108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1"/>
                <w:szCs w:val="20"/>
                <w:lang w:val="en-US" w:eastAsia="zh-CN" w:bidi="ar-SA"/>
              </w:rPr>
            </w:pPr>
          </w:p>
        </w:tc>
        <w:tc>
          <w:tcPr>
            <w:tcW w:w="85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3852"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928"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w:t>
            </w:r>
          </w:p>
        </w:tc>
      </w:tr>
      <w:tr>
        <w:tblPrEx>
          <w:tblCellMar>
            <w:top w:w="0" w:type="dxa"/>
            <w:left w:w="108" w:type="dxa"/>
            <w:bottom w:w="0" w:type="dxa"/>
            <w:right w:w="108" w:type="dxa"/>
          </w:tblCellMar>
        </w:tblPrEx>
        <w:trPr>
          <w:trHeight w:val="284" w:hRule="exact"/>
        </w:trPr>
        <w:tc>
          <w:tcPr>
            <w:tcW w:w="90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3465"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1065"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7.38 </w:t>
            </w: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30224</w:t>
            </w:r>
          </w:p>
        </w:tc>
        <w:tc>
          <w:tcPr>
            <w:tcW w:w="258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被装购置费</w:t>
            </w:r>
          </w:p>
        </w:tc>
        <w:tc>
          <w:tcPr>
            <w:tcW w:w="108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1"/>
                <w:szCs w:val="20"/>
                <w:lang w:val="en-US" w:eastAsia="zh-CN" w:bidi="ar-SA"/>
              </w:rPr>
            </w:pPr>
          </w:p>
        </w:tc>
        <w:tc>
          <w:tcPr>
            <w:tcW w:w="85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3852"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928"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w:t>
            </w:r>
          </w:p>
        </w:tc>
      </w:tr>
      <w:tr>
        <w:tblPrEx>
          <w:tblCellMar>
            <w:top w:w="0" w:type="dxa"/>
            <w:left w:w="108" w:type="dxa"/>
            <w:bottom w:w="0" w:type="dxa"/>
            <w:right w:w="108" w:type="dxa"/>
          </w:tblCellMar>
        </w:tblPrEx>
        <w:trPr>
          <w:trHeight w:val="284" w:hRule="exact"/>
        </w:trPr>
        <w:tc>
          <w:tcPr>
            <w:tcW w:w="90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30305</w:t>
            </w:r>
          </w:p>
        </w:tc>
        <w:tc>
          <w:tcPr>
            <w:tcW w:w="3465"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1065"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30225</w:t>
            </w:r>
          </w:p>
        </w:tc>
        <w:tc>
          <w:tcPr>
            <w:tcW w:w="258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专用燃料费</w:t>
            </w:r>
          </w:p>
        </w:tc>
        <w:tc>
          <w:tcPr>
            <w:tcW w:w="108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1"/>
                <w:szCs w:val="20"/>
                <w:lang w:val="en-US" w:eastAsia="zh-CN" w:bidi="ar-SA"/>
              </w:rPr>
            </w:pPr>
          </w:p>
        </w:tc>
        <w:tc>
          <w:tcPr>
            <w:tcW w:w="85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3852"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928"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w:t>
            </w:r>
          </w:p>
        </w:tc>
      </w:tr>
      <w:tr>
        <w:tblPrEx>
          <w:tblCellMar>
            <w:top w:w="0" w:type="dxa"/>
            <w:left w:w="108" w:type="dxa"/>
            <w:bottom w:w="0" w:type="dxa"/>
            <w:right w:w="108" w:type="dxa"/>
          </w:tblCellMar>
        </w:tblPrEx>
        <w:trPr>
          <w:trHeight w:val="284" w:hRule="exact"/>
        </w:trPr>
        <w:tc>
          <w:tcPr>
            <w:tcW w:w="90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3465"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1065"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30226</w:t>
            </w:r>
          </w:p>
        </w:tc>
        <w:tc>
          <w:tcPr>
            <w:tcW w:w="258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劳务费</w:t>
            </w:r>
          </w:p>
        </w:tc>
        <w:tc>
          <w:tcPr>
            <w:tcW w:w="108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15.00 </w:t>
            </w:r>
          </w:p>
        </w:tc>
        <w:tc>
          <w:tcPr>
            <w:tcW w:w="85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3852"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928"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w:t>
            </w:r>
          </w:p>
        </w:tc>
      </w:tr>
      <w:tr>
        <w:tblPrEx>
          <w:tblCellMar>
            <w:top w:w="0" w:type="dxa"/>
            <w:left w:w="108" w:type="dxa"/>
            <w:bottom w:w="0" w:type="dxa"/>
            <w:right w:w="108" w:type="dxa"/>
          </w:tblCellMar>
        </w:tblPrEx>
        <w:trPr>
          <w:trHeight w:val="284" w:hRule="exact"/>
        </w:trPr>
        <w:tc>
          <w:tcPr>
            <w:tcW w:w="90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3465"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1065"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30227</w:t>
            </w:r>
          </w:p>
        </w:tc>
        <w:tc>
          <w:tcPr>
            <w:tcW w:w="258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委托业务费</w:t>
            </w:r>
          </w:p>
        </w:tc>
        <w:tc>
          <w:tcPr>
            <w:tcW w:w="108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1"/>
                <w:szCs w:val="20"/>
                <w:lang w:val="en-US" w:eastAsia="zh-CN" w:bidi="ar-SA"/>
              </w:rPr>
            </w:pPr>
          </w:p>
        </w:tc>
        <w:tc>
          <w:tcPr>
            <w:tcW w:w="85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39907</w:t>
            </w:r>
          </w:p>
        </w:tc>
        <w:tc>
          <w:tcPr>
            <w:tcW w:w="3852"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国家赔偿费用支出</w:t>
            </w:r>
          </w:p>
        </w:tc>
        <w:tc>
          <w:tcPr>
            <w:tcW w:w="928"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w:t>
            </w:r>
          </w:p>
        </w:tc>
      </w:tr>
      <w:tr>
        <w:tblPrEx>
          <w:tblCellMar>
            <w:top w:w="0" w:type="dxa"/>
            <w:left w:w="108" w:type="dxa"/>
            <w:bottom w:w="0" w:type="dxa"/>
            <w:right w:w="108" w:type="dxa"/>
          </w:tblCellMar>
        </w:tblPrEx>
        <w:trPr>
          <w:trHeight w:val="284" w:hRule="exact"/>
        </w:trPr>
        <w:tc>
          <w:tcPr>
            <w:tcW w:w="90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3465"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1065"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30228</w:t>
            </w:r>
          </w:p>
        </w:tc>
        <w:tc>
          <w:tcPr>
            <w:tcW w:w="258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工会经费</w:t>
            </w:r>
          </w:p>
        </w:tc>
        <w:tc>
          <w:tcPr>
            <w:tcW w:w="108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14.00 </w:t>
            </w:r>
          </w:p>
        </w:tc>
        <w:tc>
          <w:tcPr>
            <w:tcW w:w="85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39908</w:t>
            </w:r>
          </w:p>
        </w:tc>
        <w:tc>
          <w:tcPr>
            <w:tcW w:w="3852"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对民间非营利组织和群众性自治组织补贴</w:t>
            </w:r>
          </w:p>
        </w:tc>
        <w:tc>
          <w:tcPr>
            <w:tcW w:w="928"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w:t>
            </w:r>
          </w:p>
        </w:tc>
      </w:tr>
      <w:tr>
        <w:tblPrEx>
          <w:tblCellMar>
            <w:top w:w="0" w:type="dxa"/>
            <w:left w:w="108" w:type="dxa"/>
            <w:bottom w:w="0" w:type="dxa"/>
            <w:right w:w="108" w:type="dxa"/>
          </w:tblCellMar>
        </w:tblPrEx>
        <w:trPr>
          <w:trHeight w:val="284" w:hRule="exact"/>
        </w:trPr>
        <w:tc>
          <w:tcPr>
            <w:tcW w:w="90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3465"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1065"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30229</w:t>
            </w:r>
          </w:p>
        </w:tc>
        <w:tc>
          <w:tcPr>
            <w:tcW w:w="258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福利费</w:t>
            </w:r>
          </w:p>
        </w:tc>
        <w:tc>
          <w:tcPr>
            <w:tcW w:w="108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6.00 </w:t>
            </w:r>
          </w:p>
        </w:tc>
        <w:tc>
          <w:tcPr>
            <w:tcW w:w="858"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3990</w:t>
            </w:r>
            <w:r>
              <w:rPr>
                <w:rFonts w:hint="eastAsia" w:ascii="宋体" w:hAnsi="宋体" w:eastAsia="宋体" w:cs="宋体"/>
                <w:color w:val="000000"/>
                <w:kern w:val="0"/>
                <w:szCs w:val="20"/>
                <w:lang w:val="en-US" w:eastAsia="zh-CN"/>
              </w:rPr>
              <w:t>9</w:t>
            </w:r>
          </w:p>
        </w:tc>
        <w:tc>
          <w:tcPr>
            <w:tcW w:w="3852" w:type="dxa"/>
            <w:gridSpan w:val="3"/>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经常性赠与</w:t>
            </w:r>
          </w:p>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p>
            <w:pPr>
              <w:widowControl/>
              <w:jc w:val="left"/>
              <w:rPr>
                <w:rFonts w:hint="eastAsia" w:ascii="宋体" w:hAnsi="宋体" w:eastAsia="宋体" w:cs="宋体"/>
                <w:color w:val="000000"/>
                <w:kern w:val="0"/>
                <w:szCs w:val="20"/>
              </w:rPr>
            </w:pPr>
          </w:p>
          <w:tbl>
            <w:tblPr>
              <w:tblStyle w:val="11"/>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2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pPr>
              <w:widowControl/>
              <w:jc w:val="left"/>
              <w:rPr>
                <w:rFonts w:hint="eastAsia" w:ascii="宋体" w:hAnsi="宋体" w:eastAsia="宋体" w:cs="宋体"/>
                <w:color w:val="000000"/>
                <w:kern w:val="0"/>
                <w:szCs w:val="20"/>
              </w:rPr>
            </w:pPr>
          </w:p>
          <w:tbl>
            <w:tblPr>
              <w:tblStyle w:val="11"/>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2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pPr>
              <w:widowControl/>
              <w:jc w:val="left"/>
              <w:rPr>
                <w:rFonts w:ascii="宋体" w:hAnsi="宋体" w:eastAsia="宋体" w:cs="宋体"/>
                <w:color w:val="000000"/>
                <w:kern w:val="0"/>
                <w:szCs w:val="20"/>
              </w:rPr>
            </w:pPr>
          </w:p>
        </w:tc>
        <w:tc>
          <w:tcPr>
            <w:tcW w:w="928"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w:t>
            </w:r>
          </w:p>
        </w:tc>
      </w:tr>
      <w:tr>
        <w:tblPrEx>
          <w:tblCellMar>
            <w:top w:w="0" w:type="dxa"/>
            <w:left w:w="108" w:type="dxa"/>
            <w:bottom w:w="0" w:type="dxa"/>
            <w:right w:w="108" w:type="dxa"/>
          </w:tblCellMar>
        </w:tblPrEx>
        <w:trPr>
          <w:trHeight w:val="284" w:hRule="exact"/>
        </w:trPr>
        <w:tc>
          <w:tcPr>
            <w:tcW w:w="90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3465"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1065"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30231</w:t>
            </w:r>
          </w:p>
        </w:tc>
        <w:tc>
          <w:tcPr>
            <w:tcW w:w="258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公务用车运行维护费</w:t>
            </w:r>
          </w:p>
        </w:tc>
        <w:tc>
          <w:tcPr>
            <w:tcW w:w="108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4.50 </w:t>
            </w:r>
          </w:p>
        </w:tc>
        <w:tc>
          <w:tcPr>
            <w:tcW w:w="858"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399</w:t>
            </w:r>
            <w:r>
              <w:rPr>
                <w:rFonts w:hint="eastAsia" w:ascii="宋体" w:hAnsi="宋体" w:eastAsia="宋体" w:cs="宋体"/>
                <w:color w:val="000000"/>
                <w:kern w:val="0"/>
                <w:szCs w:val="20"/>
                <w:lang w:val="en-US" w:eastAsia="zh-CN"/>
              </w:rPr>
              <w:t>10</w:t>
            </w:r>
          </w:p>
        </w:tc>
        <w:tc>
          <w:tcPr>
            <w:tcW w:w="3852" w:type="dxa"/>
            <w:gridSpan w:val="3"/>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 xml:space="preserve">  资本性赠与</w:t>
            </w:r>
          </w:p>
        </w:tc>
        <w:tc>
          <w:tcPr>
            <w:tcW w:w="928"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w:t>
            </w:r>
          </w:p>
        </w:tc>
      </w:tr>
      <w:tr>
        <w:tblPrEx>
          <w:tblCellMar>
            <w:top w:w="0" w:type="dxa"/>
            <w:left w:w="108" w:type="dxa"/>
            <w:bottom w:w="0" w:type="dxa"/>
            <w:right w:w="108" w:type="dxa"/>
          </w:tblCellMar>
        </w:tblPrEx>
        <w:trPr>
          <w:trHeight w:val="284" w:hRule="exact"/>
        </w:trPr>
        <w:tc>
          <w:tcPr>
            <w:tcW w:w="90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3465"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1065"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30239</w:t>
            </w:r>
          </w:p>
        </w:tc>
        <w:tc>
          <w:tcPr>
            <w:tcW w:w="258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其他交通费用</w:t>
            </w:r>
          </w:p>
        </w:tc>
        <w:tc>
          <w:tcPr>
            <w:tcW w:w="108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19.75 </w:t>
            </w:r>
          </w:p>
        </w:tc>
        <w:tc>
          <w:tcPr>
            <w:tcW w:w="85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39999</w:t>
            </w:r>
          </w:p>
        </w:tc>
        <w:tc>
          <w:tcPr>
            <w:tcW w:w="3852"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其他支出</w:t>
            </w:r>
          </w:p>
        </w:tc>
        <w:tc>
          <w:tcPr>
            <w:tcW w:w="928"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w:t>
            </w:r>
          </w:p>
        </w:tc>
      </w:tr>
      <w:tr>
        <w:tblPrEx>
          <w:tblCellMar>
            <w:top w:w="0" w:type="dxa"/>
            <w:left w:w="108" w:type="dxa"/>
            <w:bottom w:w="0" w:type="dxa"/>
            <w:right w:w="108" w:type="dxa"/>
          </w:tblCellMar>
        </w:tblPrEx>
        <w:trPr>
          <w:trHeight w:val="284" w:hRule="exact"/>
        </w:trPr>
        <w:tc>
          <w:tcPr>
            <w:tcW w:w="90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3465"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1065"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1.04 </w:t>
            </w: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30240</w:t>
            </w:r>
          </w:p>
        </w:tc>
        <w:tc>
          <w:tcPr>
            <w:tcW w:w="258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税金及附加费用</w:t>
            </w:r>
          </w:p>
        </w:tc>
        <w:tc>
          <w:tcPr>
            <w:tcW w:w="108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p>
        </w:tc>
        <w:tc>
          <w:tcPr>
            <w:tcW w:w="85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852"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928"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w:t>
            </w:r>
          </w:p>
        </w:tc>
      </w:tr>
      <w:tr>
        <w:tblPrEx>
          <w:tblCellMar>
            <w:top w:w="0" w:type="dxa"/>
            <w:left w:w="108" w:type="dxa"/>
            <w:bottom w:w="0" w:type="dxa"/>
            <w:right w:w="108" w:type="dxa"/>
          </w:tblCellMar>
        </w:tblPrEx>
        <w:trPr>
          <w:trHeight w:val="284" w:hRule="exact"/>
        </w:trPr>
        <w:tc>
          <w:tcPr>
            <w:tcW w:w="90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3465" w:type="dxa"/>
            <w:gridSpan w:val="4"/>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65"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30299</w:t>
            </w:r>
          </w:p>
        </w:tc>
        <w:tc>
          <w:tcPr>
            <w:tcW w:w="258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其他商品和服务支出</w:t>
            </w:r>
          </w:p>
        </w:tc>
        <w:tc>
          <w:tcPr>
            <w:tcW w:w="108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29.23 </w:t>
            </w:r>
          </w:p>
        </w:tc>
        <w:tc>
          <w:tcPr>
            <w:tcW w:w="85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852"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928"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w:t>
            </w:r>
          </w:p>
        </w:tc>
      </w:tr>
      <w:tr>
        <w:tblPrEx>
          <w:tblCellMar>
            <w:top w:w="0" w:type="dxa"/>
            <w:left w:w="108" w:type="dxa"/>
            <w:bottom w:w="0" w:type="dxa"/>
            <w:right w:w="108" w:type="dxa"/>
          </w:tblCellMar>
        </w:tblPrEx>
        <w:trPr>
          <w:trHeight w:val="284" w:hRule="exact"/>
        </w:trPr>
        <w:tc>
          <w:tcPr>
            <w:tcW w:w="4366"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1065" w:type="dxa"/>
            <w:gridSpan w:val="2"/>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629.91</w:t>
            </w:r>
          </w:p>
        </w:tc>
        <w:tc>
          <w:tcPr>
            <w:tcW w:w="9255" w:type="dxa"/>
            <w:gridSpan w:val="9"/>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公用经费合计</w:t>
            </w:r>
          </w:p>
        </w:tc>
        <w:tc>
          <w:tcPr>
            <w:tcW w:w="928"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153.58 </w:t>
            </w:r>
          </w:p>
        </w:tc>
      </w:tr>
      <w:tr>
        <w:tblPrEx>
          <w:tblCellMar>
            <w:top w:w="0" w:type="dxa"/>
            <w:left w:w="108" w:type="dxa"/>
            <w:bottom w:w="0" w:type="dxa"/>
            <w:right w:w="108" w:type="dxa"/>
          </w:tblCellMar>
        </w:tblPrEx>
        <w:trPr>
          <w:trHeight w:val="284" w:hRule="exact"/>
        </w:trPr>
        <w:tc>
          <w:tcPr>
            <w:tcW w:w="15614" w:type="dxa"/>
            <w:gridSpan w:val="18"/>
            <w:tcBorders>
              <w:top w:val="nil"/>
              <w:left w:val="nil"/>
              <w:bottom w:val="nil"/>
              <w:right w:val="nil"/>
            </w:tcBorders>
            <w:shd w:val="clear" w:color="auto" w:fill="auto"/>
            <w:noWrap/>
            <w:vAlign w:val="center"/>
          </w:tcPr>
          <w:p>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690" w:hRule="atLeast"/>
        </w:trPr>
        <w:tc>
          <w:tcPr>
            <w:tcW w:w="15363" w:type="dxa"/>
            <w:gridSpan w:val="17"/>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345" w:hRule="atLeast"/>
        </w:trPr>
        <w:tc>
          <w:tcPr>
            <w:tcW w:w="989" w:type="dxa"/>
            <w:gridSpan w:val="2"/>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39"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138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107"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295"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87"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90"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86"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88"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公开07表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690" w:hRule="atLeast"/>
        </w:trPr>
        <w:tc>
          <w:tcPr>
            <w:tcW w:w="989" w:type="dxa"/>
            <w:gridSpan w:val="2"/>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部门：</w:t>
            </w:r>
          </w:p>
        </w:tc>
        <w:tc>
          <w:tcPr>
            <w:tcW w:w="239"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1382" w:type="dxa"/>
            <w:tcBorders>
              <w:top w:val="nil"/>
              <w:left w:val="nil"/>
              <w:bottom w:val="nil"/>
              <w:right w:val="nil"/>
            </w:tcBorders>
            <w:shd w:val="clear" w:color="auto" w:fill="FFFFFF"/>
            <w:vAlign w:val="center"/>
          </w:tcPr>
          <w:p>
            <w:pPr>
              <w:jc w:val="center"/>
              <w:rPr>
                <w:rFonts w:hint="default"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道县富塘街道财政所</w:t>
            </w:r>
          </w:p>
        </w:tc>
        <w:tc>
          <w:tcPr>
            <w:tcW w:w="2107"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295"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87"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90"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86"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88"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459" w:hRule="atLeast"/>
        </w:trPr>
        <w:tc>
          <w:tcPr>
            <w:tcW w:w="261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Style w:val="18"/>
                <w:lang w:val="en-US" w:eastAsia="zh-CN" w:bidi="ar"/>
              </w:rPr>
              <w:t xml:space="preserve">   </w:t>
            </w:r>
            <w:r>
              <w:rPr>
                <w:rStyle w:val="19"/>
                <w:lang w:val="en-US" w:eastAsia="zh-CN" w:bidi="ar"/>
              </w:rPr>
              <w:t>目</w:t>
            </w:r>
          </w:p>
        </w:tc>
        <w:tc>
          <w:tcPr>
            <w:tcW w:w="210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年初结转和结余</w:t>
            </w:r>
          </w:p>
        </w:tc>
        <w:tc>
          <w:tcPr>
            <w:tcW w:w="229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本年收入</w:t>
            </w:r>
          </w:p>
        </w:tc>
        <w:tc>
          <w:tcPr>
            <w:tcW w:w="626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c>
          <w:tcPr>
            <w:tcW w:w="208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609" w:hRule="atLeast"/>
        </w:trPr>
        <w:tc>
          <w:tcPr>
            <w:tcW w:w="122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13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21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8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小计</w:t>
            </w:r>
          </w:p>
        </w:tc>
        <w:tc>
          <w:tcPr>
            <w:tcW w:w="209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20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c>
          <w:tcPr>
            <w:tcW w:w="20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409" w:hRule="atLeast"/>
        </w:trPr>
        <w:tc>
          <w:tcPr>
            <w:tcW w:w="122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8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509" w:hRule="atLeast"/>
        </w:trPr>
        <w:tc>
          <w:tcPr>
            <w:tcW w:w="122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8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509" w:hRule="atLeast"/>
        </w:trPr>
        <w:tc>
          <w:tcPr>
            <w:tcW w:w="261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21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22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20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2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20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20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509" w:hRule="atLeast"/>
        </w:trPr>
        <w:tc>
          <w:tcPr>
            <w:tcW w:w="261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21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509" w:hRule="atLeast"/>
        </w:trPr>
        <w:tc>
          <w:tcPr>
            <w:tcW w:w="122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2120899</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rPr>
              <w:t>其他国有土地使用权出让收入安排的支出</w:t>
            </w:r>
          </w:p>
        </w:tc>
        <w:tc>
          <w:tcPr>
            <w:tcW w:w="21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2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1.16</w:t>
            </w:r>
          </w:p>
        </w:tc>
        <w:tc>
          <w:tcPr>
            <w:tcW w:w="20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1.16</w:t>
            </w:r>
          </w:p>
        </w:tc>
        <w:tc>
          <w:tcPr>
            <w:tcW w:w="2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1.16</w:t>
            </w:r>
          </w:p>
        </w:tc>
        <w:tc>
          <w:tcPr>
            <w:tcW w:w="20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509" w:hRule="atLeast"/>
        </w:trPr>
        <w:tc>
          <w:tcPr>
            <w:tcW w:w="122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2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509" w:hRule="atLeast"/>
        </w:trPr>
        <w:tc>
          <w:tcPr>
            <w:tcW w:w="122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21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2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509" w:hRule="atLeast"/>
        </w:trPr>
        <w:tc>
          <w:tcPr>
            <w:tcW w:w="122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2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509" w:hRule="atLeast"/>
        </w:trPr>
        <w:tc>
          <w:tcPr>
            <w:tcW w:w="122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2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509" w:hRule="atLeast"/>
        </w:trPr>
        <w:tc>
          <w:tcPr>
            <w:tcW w:w="122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2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725" w:hRule="atLeast"/>
        </w:trPr>
        <w:tc>
          <w:tcPr>
            <w:tcW w:w="15363" w:type="dxa"/>
            <w:gridSpan w:val="17"/>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注：本表反映部门本年度政府性基金预算财政拨款收入、支出及结转和结余情况。</w:t>
            </w: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说明：我单位没有政府性基金收入，也没有使用政府性基金安排的支出，故本表无数据。（当表格数据为空时，应有此说明）</w:t>
            </w:r>
          </w:p>
        </w:tc>
      </w:tr>
    </w:tbl>
    <w:p>
      <w:pPr>
        <w:widowControl/>
        <w:jc w:val="center"/>
        <w:rPr>
          <w:rFonts w:hint="eastAsia" w:ascii="Times New Roman" w:hAnsi="Times New Roman" w:eastAsia="方正小标宋_GBK" w:cs="Times New Roman"/>
          <w:color w:val="000000"/>
          <w:kern w:val="0"/>
          <w:sz w:val="36"/>
          <w:szCs w:val="36"/>
        </w:rPr>
      </w:pPr>
    </w:p>
    <w:p>
      <w:pPr>
        <w:widowControl/>
        <w:jc w:val="center"/>
        <w:rPr>
          <w:rFonts w:hint="eastAsia" w:ascii="Times New Roman" w:hAnsi="Times New Roman" w:eastAsia="方正小标宋_GBK" w:cs="Times New Roman"/>
          <w:color w:val="000000"/>
          <w:kern w:val="0"/>
          <w:sz w:val="36"/>
          <w:szCs w:val="36"/>
        </w:rPr>
      </w:pPr>
    </w:p>
    <w:tbl>
      <w:tblPr>
        <w:tblStyle w:val="11"/>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616"/>
        <w:gridCol w:w="645"/>
        <w:gridCol w:w="2076"/>
        <w:gridCol w:w="2979"/>
        <w:gridCol w:w="2979"/>
        <w:gridCol w:w="382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701"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公开08表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trPr>
        <w:tc>
          <w:tcPr>
            <w:tcW w:w="0" w:type="auto"/>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部门：道县富塘街道财政所</w:t>
            </w:r>
          </w:p>
        </w:tc>
        <w:tc>
          <w:tcPr>
            <w:tcW w:w="701"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Fonts w:hint="eastAsia" w:ascii="宋体" w:hAnsi="宋体" w:eastAsia="宋体" w:cs="宋体"/>
                <w:i w:val="0"/>
                <w:color w:val="000000"/>
                <w:kern w:val="0"/>
                <w:sz w:val="22"/>
                <w:szCs w:val="22"/>
                <w:u w:val="none"/>
                <w:lang w:val="en-US" w:eastAsia="zh-CN" w:bidi="ar"/>
              </w:rPr>
              <w:t xml:space="preserve">   </w:t>
            </w:r>
            <w:r>
              <w:rPr>
                <w:rStyle w:val="20"/>
                <w:lang w:val="en-US" w:eastAsia="zh-CN" w:bidi="ar"/>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注：本表反映部门本年度国有资本经营预算财政拨款支出情况。</w:t>
            </w: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说明：我单位没有使用国有资本经营预算安排的支出，故本表无数据。（当表格数据为空时，应有此说明）</w:t>
            </w:r>
          </w:p>
        </w:tc>
      </w:tr>
    </w:tbl>
    <w:p>
      <w:pPr>
        <w:widowControl/>
        <w:jc w:val="center"/>
        <w:rPr>
          <w:rFonts w:hint="eastAsia" w:ascii="Times New Roman" w:hAnsi="Times New Roman" w:eastAsia="方正小标宋_GBK" w:cs="Times New Roman"/>
          <w:color w:val="000000"/>
          <w:kern w:val="0"/>
          <w:sz w:val="36"/>
          <w:szCs w:val="36"/>
        </w:rPr>
      </w:pPr>
    </w:p>
    <w:tbl>
      <w:tblPr>
        <w:tblStyle w:val="11"/>
        <w:tblW w:w="15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616"/>
        <w:gridCol w:w="1180"/>
        <w:gridCol w:w="1136"/>
        <w:gridCol w:w="1090"/>
        <w:gridCol w:w="1113"/>
        <w:gridCol w:w="1090"/>
        <w:gridCol w:w="1136"/>
        <w:gridCol w:w="1181"/>
        <w:gridCol w:w="1136"/>
        <w:gridCol w:w="1090"/>
        <w:gridCol w:w="1113"/>
        <w:gridCol w:w="125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公开09表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部门：道县富塘街道财政所</w:t>
            </w: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公务用车</w:t>
            </w:r>
          </w:p>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公务用车</w:t>
            </w:r>
          </w:p>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公务用车</w:t>
            </w:r>
          </w:p>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公务用车</w:t>
            </w:r>
          </w:p>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4.50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4.50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widowControl/>
        <w:jc w:val="both"/>
        <w:rPr>
          <w:sz w:val="72"/>
          <w:szCs w:val="72"/>
        </w:rPr>
        <w:sectPr>
          <w:pgSz w:w="16838" w:h="11906" w:orient="landscape"/>
          <w:pgMar w:top="720" w:right="720" w:bottom="720" w:left="720" w:header="851" w:footer="992" w:gutter="0"/>
          <w:cols w:space="425" w:num="1"/>
          <w:docGrid w:type="lines" w:linePitch="312" w:charSpace="0"/>
        </w:sectPr>
      </w:pPr>
      <w:r>
        <w:rPr>
          <w:rFonts w:ascii="黑体" w:hAnsi="黑体" w:eastAsia="黑体"/>
          <w:szCs w:val="21"/>
        </w:rPr>
        <w:br w:type="page"/>
      </w:r>
    </w:p>
    <w:p>
      <w:pPr>
        <w:pStyle w:val="15"/>
        <w:rPr>
          <w:sz w:val="72"/>
          <w:szCs w:val="72"/>
        </w:rPr>
      </w:pPr>
    </w:p>
    <w:p>
      <w:pPr>
        <w:pStyle w:val="15"/>
        <w:rPr>
          <w:sz w:val="72"/>
          <w:szCs w:val="72"/>
        </w:rPr>
      </w:pPr>
    </w:p>
    <w:p>
      <w:pPr>
        <w:pStyle w:val="15"/>
        <w:rPr>
          <w:sz w:val="72"/>
          <w:szCs w:val="72"/>
        </w:rPr>
      </w:pPr>
    </w:p>
    <w:p>
      <w:pPr>
        <w:pStyle w:val="15"/>
        <w:rPr>
          <w:sz w:val="72"/>
          <w:szCs w:val="72"/>
        </w:rPr>
      </w:pPr>
    </w:p>
    <w:p>
      <w:pPr>
        <w:pStyle w:val="15"/>
        <w:jc w:val="center"/>
        <w:rPr>
          <w:sz w:val="72"/>
          <w:szCs w:val="72"/>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pPr>
        <w:pStyle w:val="15"/>
        <w:jc w:val="center"/>
        <w:rPr>
          <w:rFonts w:hint="eastAsia" w:ascii="方正小标宋_GBK" w:hAnsi="方正小标宋_GBK" w:eastAsia="方正小标宋_GBK" w:cs="方正小标宋_GBK"/>
          <w:sz w:val="70"/>
          <w:szCs w:val="70"/>
        </w:rPr>
      </w:pPr>
    </w:p>
    <w:p>
      <w:pPr>
        <w:pStyle w:val="15"/>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lang w:eastAsia="zh-CN"/>
        </w:rPr>
        <w:t>2025年</w:t>
      </w:r>
      <w:r>
        <w:rPr>
          <w:rFonts w:hint="eastAsia" w:ascii="方正小标宋_GBK" w:hAnsi="方正小标宋_GBK" w:eastAsia="方正小标宋_GBK" w:cs="方正小标宋_GBK"/>
          <w:sz w:val="70"/>
          <w:szCs w:val="70"/>
        </w:rPr>
        <w:t>度部门决算情况说明</w:t>
      </w:r>
    </w:p>
    <w:p>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2025年</w:t>
      </w:r>
      <w:r>
        <w:rPr>
          <w:rFonts w:ascii="仿宋" w:hAnsi="仿宋" w:eastAsia="仿宋" w:cs="仿宋"/>
          <w:color w:val="000000"/>
          <w:kern w:val="0"/>
          <w:sz w:val="32"/>
          <w:szCs w:val="32"/>
          <w:lang w:val="en-US" w:eastAsia="zh-CN" w:bidi="ar"/>
        </w:rPr>
        <w:t>度收入总计</w:t>
      </w:r>
      <w:r>
        <w:rPr>
          <w:rFonts w:hint="eastAsia" w:ascii="仿宋_GB2312" w:hAnsi="黑体" w:eastAsia="仿宋_GB2312"/>
          <w:sz w:val="32"/>
          <w:szCs w:val="32"/>
          <w:lang w:val="en-US" w:eastAsia="zh-CN"/>
        </w:rPr>
        <w:t>925.44</w:t>
      </w:r>
      <w:r>
        <w:rPr>
          <w:rFonts w:ascii="仿宋" w:hAnsi="仿宋" w:eastAsia="仿宋" w:cs="仿宋"/>
          <w:color w:val="000000"/>
          <w:kern w:val="0"/>
          <w:sz w:val="32"/>
          <w:szCs w:val="32"/>
          <w:lang w:val="en-US" w:eastAsia="zh-CN" w:bidi="ar"/>
        </w:rPr>
        <w:t>万元，与上年相比</w:t>
      </w:r>
      <w:r>
        <w:rPr>
          <w:rFonts w:hint="eastAsia" w:ascii="仿宋" w:hAnsi="仿宋" w:eastAsia="仿宋" w:cs="仿宋"/>
          <w:color w:val="000000"/>
          <w:kern w:val="0"/>
          <w:sz w:val="32"/>
          <w:szCs w:val="32"/>
          <w:lang w:val="en-US" w:eastAsia="zh-CN" w:bidi="ar"/>
        </w:rPr>
        <w:t>减少151.93万元，减少14.1%，主要是2025年村干部报酬由组织部核算，收入、支出均有所减少。</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2025年度支出总计</w:t>
      </w:r>
      <w:r>
        <w:rPr>
          <w:rFonts w:hint="eastAsia" w:ascii="仿宋_GB2312" w:hAnsi="黑体" w:eastAsia="仿宋_GB2312"/>
          <w:sz w:val="32"/>
          <w:szCs w:val="32"/>
          <w:lang w:val="en-US" w:eastAsia="zh-CN"/>
        </w:rPr>
        <w:t>925.44</w:t>
      </w:r>
      <w:r>
        <w:rPr>
          <w:rFonts w:ascii="仿宋" w:hAnsi="仿宋" w:eastAsia="仿宋" w:cs="仿宋"/>
          <w:color w:val="000000"/>
          <w:kern w:val="0"/>
          <w:sz w:val="32"/>
          <w:szCs w:val="32"/>
          <w:lang w:val="en-US" w:eastAsia="zh-CN" w:bidi="ar"/>
        </w:rPr>
        <w:t>万元，与上年相比</w:t>
      </w:r>
      <w:r>
        <w:rPr>
          <w:rFonts w:hint="eastAsia" w:ascii="仿宋" w:hAnsi="仿宋" w:eastAsia="仿宋" w:cs="仿宋"/>
          <w:color w:val="000000"/>
          <w:kern w:val="0"/>
          <w:sz w:val="32"/>
          <w:szCs w:val="32"/>
          <w:lang w:val="en-US" w:eastAsia="zh-CN" w:bidi="ar"/>
        </w:rPr>
        <w:t>减少151.93万元，减少14.1%，主要是2025年村干部报酬由组织部核算，收入、支出均有所减少。</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度收入合计</w:t>
      </w:r>
      <w:r>
        <w:rPr>
          <w:rFonts w:hint="eastAsia" w:ascii="Times New Roman" w:hAnsi="Times New Roman" w:eastAsia="仿宋_GB2312"/>
          <w:sz w:val="32"/>
          <w:szCs w:val="32"/>
          <w:lang w:val="en-US" w:eastAsia="zh-CN"/>
        </w:rPr>
        <w:t>925.44</w:t>
      </w:r>
      <w:r>
        <w:rPr>
          <w:rFonts w:hint="eastAsia" w:ascii="Times New Roman" w:hAnsi="Times New Roman" w:eastAsia="仿宋_GB2312"/>
          <w:sz w:val="32"/>
          <w:szCs w:val="32"/>
        </w:rPr>
        <w:t>万元，其中：财政拨款收入</w:t>
      </w:r>
      <w:r>
        <w:rPr>
          <w:rFonts w:hint="eastAsia" w:ascii="Times New Roman" w:hAnsi="Times New Roman" w:eastAsia="仿宋_GB2312"/>
          <w:sz w:val="32"/>
          <w:szCs w:val="32"/>
          <w:lang w:val="en-US" w:eastAsia="zh-CN"/>
        </w:rPr>
        <w:t>925.44</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%；上级补助收入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%；事业收入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%；附属单位上缴收入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%；其他收入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度支出合计</w:t>
      </w:r>
      <w:r>
        <w:rPr>
          <w:rFonts w:hint="eastAsia" w:ascii="Times New Roman" w:hAnsi="Times New Roman" w:eastAsia="仿宋_GB2312"/>
          <w:sz w:val="32"/>
          <w:szCs w:val="32"/>
          <w:lang w:val="en-US" w:eastAsia="zh-CN"/>
        </w:rPr>
        <w:t>925.44</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783.49</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84.66</w:t>
      </w:r>
      <w:r>
        <w:rPr>
          <w:rFonts w:hint="eastAsia" w:ascii="Times New Roman" w:hAnsi="Times New Roman" w:eastAsia="仿宋_GB2312"/>
          <w:sz w:val="32"/>
          <w:szCs w:val="32"/>
        </w:rPr>
        <w:t>%；项目支出</w:t>
      </w:r>
      <w:r>
        <w:rPr>
          <w:rFonts w:hint="eastAsia" w:ascii="Times New Roman" w:hAnsi="Times New Roman" w:eastAsia="仿宋_GB2312"/>
          <w:sz w:val="32"/>
          <w:szCs w:val="32"/>
          <w:lang w:val="en-US" w:eastAsia="zh-CN"/>
        </w:rPr>
        <w:t>141.95</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15.34</w:t>
      </w:r>
      <w:r>
        <w:rPr>
          <w:rFonts w:hint="eastAsia" w:ascii="Times New Roman" w:hAnsi="Times New Roman" w:eastAsia="仿宋_GB2312"/>
          <w:sz w:val="32"/>
          <w:szCs w:val="32"/>
        </w:rPr>
        <w:t>%；上缴上级支出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%；对附属单位补助支出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pPr>
        <w:keepNext w:val="0"/>
        <w:keepLines w:val="0"/>
        <w:widowControl/>
        <w:suppressLineNumbers w:val="0"/>
        <w:ind w:firstLine="640" w:firstLineChars="200"/>
        <w:jc w:val="left"/>
        <w:rPr>
          <w:rFonts w:hint="eastAsia" w:ascii="仿宋" w:hAnsi="仿宋" w:eastAsia="仿宋" w:cs="仿宋"/>
          <w:color w:val="000000"/>
          <w:kern w:val="0"/>
          <w:sz w:val="32"/>
          <w:szCs w:val="32"/>
          <w:lang w:val="en-US" w:eastAsia="zh-CN" w:bidi="ar"/>
        </w:rPr>
      </w:pPr>
      <w:r>
        <w:rPr>
          <w:rFonts w:hint="eastAsia" w:ascii="Times New Roman" w:hAnsi="Times New Roman" w:eastAsia="仿宋_GB2312"/>
          <w:sz w:val="32"/>
          <w:szCs w:val="32"/>
        </w:rPr>
        <w:t xml:space="preserve"> </w:t>
      </w: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度财政拨款收</w:t>
      </w:r>
      <w:r>
        <w:rPr>
          <w:rFonts w:hint="eastAsia" w:ascii="Times New Roman" w:hAnsi="Times New Roman" w:eastAsia="仿宋_GB2312"/>
          <w:sz w:val="32"/>
          <w:szCs w:val="32"/>
          <w:lang w:val="en-US" w:eastAsia="zh-CN"/>
        </w:rPr>
        <w:t>入</w:t>
      </w:r>
      <w:r>
        <w:rPr>
          <w:rFonts w:hint="eastAsia" w:ascii="Times New Roman" w:hAnsi="Times New Roman" w:eastAsia="仿宋_GB2312"/>
          <w:sz w:val="32"/>
          <w:szCs w:val="32"/>
        </w:rPr>
        <w:t>总计</w:t>
      </w:r>
      <w:r>
        <w:rPr>
          <w:rFonts w:hint="eastAsia" w:ascii="Times New Roman" w:hAnsi="Times New Roman" w:eastAsia="仿宋_GB2312"/>
          <w:sz w:val="32"/>
          <w:szCs w:val="32"/>
          <w:lang w:val="en-US" w:eastAsia="zh-CN"/>
        </w:rPr>
        <w:t>925.44</w:t>
      </w:r>
      <w:r>
        <w:rPr>
          <w:rFonts w:ascii="仿宋" w:hAnsi="仿宋" w:eastAsia="仿宋" w:cs="仿宋"/>
          <w:color w:val="000000"/>
          <w:kern w:val="0"/>
          <w:sz w:val="32"/>
          <w:szCs w:val="32"/>
          <w:lang w:val="en-US" w:eastAsia="zh-CN" w:bidi="ar"/>
        </w:rPr>
        <w:t xml:space="preserve"> 万元，与上年相比</w:t>
      </w:r>
      <w:r>
        <w:rPr>
          <w:rFonts w:hint="eastAsia" w:ascii="仿宋" w:hAnsi="仿宋" w:eastAsia="仿宋" w:cs="仿宋"/>
          <w:color w:val="000000"/>
          <w:kern w:val="0"/>
          <w:sz w:val="32"/>
          <w:szCs w:val="32"/>
          <w:lang w:val="en-US" w:eastAsia="zh-CN" w:bidi="ar"/>
        </w:rPr>
        <w:t>减少151.93万元，减少14.1%，主要是2025年村干部报酬由组织部核算，收入、支出均有所减少。</w:t>
      </w:r>
    </w:p>
    <w:p>
      <w:pPr>
        <w:keepNext w:val="0"/>
        <w:keepLines w:val="0"/>
        <w:widowControl/>
        <w:suppressLineNumbers w:val="0"/>
        <w:ind w:firstLine="640" w:firstLineChars="200"/>
        <w:jc w:val="left"/>
        <w:rPr>
          <w:rFonts w:hint="eastAsia" w:ascii="仿宋" w:hAnsi="仿宋" w:eastAsia="仿宋" w:cs="仿宋"/>
          <w:color w:val="000000"/>
          <w:kern w:val="0"/>
          <w:sz w:val="32"/>
          <w:szCs w:val="32"/>
          <w:lang w:val="en-US" w:eastAsia="zh-CN" w:bidi="ar"/>
        </w:rPr>
      </w:pPr>
      <w:r>
        <w:rPr>
          <w:rFonts w:hint="eastAsia" w:ascii="Times New Roman" w:hAnsi="Times New Roman" w:eastAsia="仿宋_GB2312"/>
          <w:sz w:val="32"/>
          <w:szCs w:val="32"/>
        </w:rPr>
        <w:t xml:space="preserve"> </w:t>
      </w: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度财政拨款</w:t>
      </w:r>
      <w:r>
        <w:rPr>
          <w:rFonts w:hint="eastAsia" w:ascii="Times New Roman" w:hAnsi="Times New Roman" w:eastAsia="仿宋_GB2312"/>
          <w:sz w:val="32"/>
          <w:szCs w:val="32"/>
          <w:lang w:val="en-US" w:eastAsia="zh-CN"/>
        </w:rPr>
        <w:t>支出</w:t>
      </w:r>
      <w:r>
        <w:rPr>
          <w:rFonts w:hint="eastAsia" w:ascii="Times New Roman" w:hAnsi="Times New Roman" w:eastAsia="仿宋_GB2312"/>
          <w:sz w:val="32"/>
          <w:szCs w:val="32"/>
        </w:rPr>
        <w:t>总计</w:t>
      </w:r>
      <w:r>
        <w:rPr>
          <w:rFonts w:hint="eastAsia" w:ascii="仿宋" w:hAnsi="仿宋" w:eastAsia="仿宋" w:cs="仿宋"/>
          <w:color w:val="000000"/>
          <w:kern w:val="0"/>
          <w:sz w:val="32"/>
          <w:szCs w:val="32"/>
          <w:lang w:val="en-US" w:eastAsia="zh-CN" w:bidi="ar"/>
        </w:rPr>
        <w:t>925.44</w:t>
      </w:r>
      <w:r>
        <w:rPr>
          <w:rFonts w:ascii="仿宋" w:hAnsi="仿宋" w:eastAsia="仿宋" w:cs="仿宋"/>
          <w:color w:val="000000"/>
          <w:kern w:val="0"/>
          <w:sz w:val="32"/>
          <w:szCs w:val="32"/>
          <w:lang w:val="en-US" w:eastAsia="zh-CN" w:bidi="ar"/>
        </w:rPr>
        <w:t xml:space="preserve"> 万元，与上年相比</w:t>
      </w:r>
      <w:r>
        <w:rPr>
          <w:rFonts w:hint="eastAsia" w:ascii="仿宋" w:hAnsi="仿宋" w:eastAsia="仿宋" w:cs="仿宋"/>
          <w:color w:val="000000"/>
          <w:kern w:val="0"/>
          <w:sz w:val="32"/>
          <w:szCs w:val="32"/>
          <w:lang w:val="en-US" w:eastAsia="zh-CN" w:bidi="ar"/>
        </w:rPr>
        <w:t>减少151.93万元，减少14.1%，主要是2025年村干部报酬由组织部核算，收入、支出均有所减少。</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（一）一般公共预算财政拨款支出决算总体情况</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度财政拨款支出</w:t>
      </w:r>
      <w:r>
        <w:rPr>
          <w:rFonts w:hint="eastAsia" w:ascii="Times New Roman" w:hAnsi="Times New Roman" w:eastAsia="仿宋_GB2312"/>
          <w:sz w:val="32"/>
          <w:szCs w:val="32"/>
          <w:lang w:val="en-US" w:eastAsia="zh-CN"/>
        </w:rPr>
        <w:t>925.44</w:t>
      </w:r>
      <w:r>
        <w:rPr>
          <w:rFonts w:hint="eastAsia" w:ascii="Times New Roman" w:hAnsi="Times New Roman" w:eastAsia="仿宋_GB2312"/>
          <w:sz w:val="32"/>
          <w:szCs w:val="32"/>
        </w:rPr>
        <w:t>万元，占本年支出合计的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r>
        <w:rPr>
          <w:rFonts w:ascii="仿宋" w:hAnsi="仿宋" w:eastAsia="仿宋" w:cs="仿宋"/>
          <w:color w:val="000000"/>
          <w:kern w:val="0"/>
          <w:sz w:val="32"/>
          <w:szCs w:val="32"/>
          <w:lang w:val="en-US" w:eastAsia="zh-CN" w:bidi="ar"/>
        </w:rPr>
        <w:t>与上年相比</w:t>
      </w:r>
      <w:r>
        <w:rPr>
          <w:rFonts w:hint="eastAsia" w:ascii="仿宋" w:hAnsi="仿宋" w:eastAsia="仿宋" w:cs="仿宋"/>
          <w:color w:val="000000"/>
          <w:kern w:val="0"/>
          <w:sz w:val="32"/>
          <w:szCs w:val="32"/>
          <w:lang w:val="en-US" w:eastAsia="zh-CN" w:bidi="ar"/>
        </w:rPr>
        <w:t>减少151.93万元，减少14.1%，主要是2025年村干部报酬由组织部核算，收入、支出均有所减少。</w:t>
      </w:r>
    </w:p>
    <w:p>
      <w:pPr>
        <w:pStyle w:val="15"/>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（二）一般公共预算财政拨款支出决算结构情况</w:t>
      </w:r>
    </w:p>
    <w:p>
      <w:pPr>
        <w:keepNext w:val="0"/>
        <w:keepLines w:val="0"/>
        <w:widowControl/>
        <w:suppressLineNumbers w:val="0"/>
        <w:ind w:firstLine="640" w:firstLineChars="200"/>
        <w:jc w:val="left"/>
        <w:rPr>
          <w:rFonts w:hint="default"/>
          <w:lang w:val="en-US"/>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度财政拨款支出</w:t>
      </w:r>
      <w:r>
        <w:rPr>
          <w:rFonts w:hint="eastAsia" w:ascii="Times New Roman" w:hAnsi="Times New Roman" w:eastAsia="仿宋_GB2312"/>
          <w:sz w:val="32"/>
          <w:szCs w:val="32"/>
          <w:lang w:val="en-US" w:eastAsia="zh-CN"/>
        </w:rPr>
        <w:t>925.44</w:t>
      </w:r>
      <w:r>
        <w:rPr>
          <w:rFonts w:hint="eastAsia" w:ascii="Times New Roman" w:hAnsi="Times New Roman" w:eastAsia="仿宋_GB2312"/>
          <w:sz w:val="32"/>
          <w:szCs w:val="32"/>
        </w:rPr>
        <w:t>万元，</w:t>
      </w:r>
      <w:r>
        <w:rPr>
          <w:rFonts w:ascii="仿宋" w:hAnsi="仿宋" w:eastAsia="仿宋" w:cs="仿宋"/>
          <w:color w:val="000000"/>
          <w:kern w:val="0"/>
          <w:sz w:val="32"/>
          <w:szCs w:val="32"/>
          <w:lang w:val="en-US" w:eastAsia="zh-CN" w:bidi="ar"/>
        </w:rPr>
        <w:t>主要用于以下方面：一般</w:t>
      </w:r>
      <w:r>
        <w:rPr>
          <w:rFonts w:hint="eastAsia" w:ascii="仿宋" w:hAnsi="仿宋" w:eastAsia="仿宋" w:cs="仿宋"/>
          <w:color w:val="000000"/>
          <w:kern w:val="0"/>
          <w:sz w:val="32"/>
          <w:szCs w:val="32"/>
          <w:lang w:val="en-US" w:eastAsia="zh-CN" w:bidi="ar"/>
        </w:rPr>
        <w:t>公共服务支出（类）667.61 万元，占比72.14%；社会保障和就业支出（类）54.26万元，占比 5.86%；卫生健康支出（类）29.62万元，占3.20%；城乡社区支出（类）1.16万元，占0.12%；农林水支出（类）172.79 万元，占比18.67%。</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（三）一般公共预算财政拨款支出决算具体情况</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度财政拨款支出年初预算数为</w:t>
      </w:r>
      <w:r>
        <w:rPr>
          <w:rFonts w:hint="eastAsia" w:ascii="Times New Roman" w:hAnsi="Times New Roman" w:eastAsia="仿宋_GB2312"/>
          <w:sz w:val="32"/>
          <w:szCs w:val="32"/>
          <w:lang w:val="en-US" w:eastAsia="zh-CN"/>
        </w:rPr>
        <w:t>925.44</w:t>
      </w:r>
      <w:r>
        <w:rPr>
          <w:rFonts w:hint="eastAsia" w:ascii="Times New Roman" w:hAnsi="Times New Roman" w:eastAsia="仿宋_GB2312"/>
          <w:sz w:val="32"/>
          <w:szCs w:val="32"/>
        </w:rPr>
        <w:t>万元，支出决算数为</w:t>
      </w:r>
      <w:r>
        <w:rPr>
          <w:rFonts w:hint="eastAsia" w:ascii="Times New Roman" w:hAnsi="Times New Roman" w:eastAsia="仿宋_GB2312"/>
          <w:sz w:val="32"/>
          <w:szCs w:val="32"/>
          <w:lang w:val="en-US" w:eastAsia="zh-CN"/>
        </w:rPr>
        <w:t>925.44</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%，其中：</w:t>
      </w:r>
    </w:p>
    <w:p>
      <w:pPr>
        <w:keepNext w:val="0"/>
        <w:keepLines w:val="0"/>
        <w:widowControl/>
        <w:suppressLineNumbers w:val="0"/>
        <w:ind w:firstLine="640" w:firstLineChars="200"/>
        <w:jc w:val="left"/>
      </w:pPr>
      <w:r>
        <w:rPr>
          <w:rFonts w:ascii="仿宋" w:hAnsi="仿宋" w:eastAsia="仿宋" w:cs="仿宋"/>
          <w:color w:val="000000"/>
          <w:kern w:val="0"/>
          <w:sz w:val="32"/>
          <w:szCs w:val="32"/>
          <w:lang w:val="en-US" w:eastAsia="zh-CN" w:bidi="ar"/>
        </w:rPr>
        <w:t xml:space="preserve">1、一般公共服务支出（类）人大事务（款）行政运行（项）。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年初预算为 15.76万元，支出决算为15.76万元，完成年初预算的100%。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2、</w:t>
      </w:r>
      <w:r>
        <w:rPr>
          <w:rFonts w:ascii="仿宋" w:hAnsi="仿宋" w:eastAsia="仿宋" w:cs="仿宋"/>
          <w:color w:val="000000"/>
          <w:kern w:val="0"/>
          <w:sz w:val="32"/>
          <w:szCs w:val="32"/>
          <w:lang w:val="en-US" w:eastAsia="zh-CN" w:bidi="ar"/>
        </w:rPr>
        <w:t>一般公共服务支出（类）人大事务（款）</w:t>
      </w:r>
      <w:r>
        <w:rPr>
          <w:rFonts w:hint="eastAsia" w:ascii="仿宋" w:hAnsi="仿宋" w:eastAsia="仿宋" w:cs="仿宋"/>
          <w:color w:val="000000"/>
          <w:kern w:val="0"/>
          <w:sz w:val="32"/>
          <w:szCs w:val="32"/>
          <w:lang w:val="en-US" w:eastAsia="zh-CN" w:bidi="ar"/>
        </w:rPr>
        <w:t>代表工作</w:t>
      </w:r>
      <w:r>
        <w:rPr>
          <w:rFonts w:ascii="仿宋" w:hAnsi="仿宋" w:eastAsia="仿宋" w:cs="仿宋"/>
          <w:color w:val="000000"/>
          <w:kern w:val="0"/>
          <w:sz w:val="32"/>
          <w:szCs w:val="32"/>
          <w:lang w:val="en-US" w:eastAsia="zh-CN" w:bidi="ar"/>
        </w:rPr>
        <w:t>（项）</w:t>
      </w:r>
      <w:r>
        <w:rPr>
          <w:rFonts w:hint="eastAsia" w:ascii="仿宋" w:hAnsi="仿宋" w:eastAsia="仿宋" w:cs="仿宋"/>
          <w:color w:val="000000"/>
          <w:kern w:val="0"/>
          <w:sz w:val="32"/>
          <w:szCs w:val="32"/>
          <w:lang w:val="en-US" w:eastAsia="zh-CN" w:bidi="ar"/>
        </w:rPr>
        <w:t xml:space="preserve">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年初预算为 1万元，支出决算为1万元，完成年初预算的100%。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3、一般公共服务支出（类）政府办公厅（室）及相关机构事务（款）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行政运行（项）。 </w:t>
      </w:r>
    </w:p>
    <w:p>
      <w:pPr>
        <w:keepNext w:val="0"/>
        <w:keepLines w:val="0"/>
        <w:widowControl/>
        <w:suppressLineNumbers w:val="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年初预算为448.12 万元，支出决算为448.12万元，完成年初预算的100%。</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4、一般公共服务支出（类）政府办公厅（室）及相关机构事务（款）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其他政府办公厅（室）及相关机构事务支出（项）。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年初预算为122.11万元，支出决算为122.11万元，完成年初预算的100%。</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5、一般公共服务支出（类）财政事务（款）行政运行（项）。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年初预算为65.25万元，支出决算为65.25万元，完成年初预算</w:t>
      </w:r>
      <w:r>
        <w:rPr>
          <w:rFonts w:ascii="仿宋" w:hAnsi="仿宋" w:eastAsia="仿宋" w:cs="仿宋"/>
          <w:color w:val="000000"/>
          <w:kern w:val="0"/>
          <w:sz w:val="32"/>
          <w:szCs w:val="32"/>
          <w:lang w:val="en-US" w:eastAsia="zh-CN" w:bidi="ar"/>
        </w:rPr>
        <w:t xml:space="preserve">的 100%。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6、一般公共服务支出（类）纪检监察事务（款）行政运行（项）。 </w:t>
      </w:r>
    </w:p>
    <w:p>
      <w:pPr>
        <w:keepNext w:val="0"/>
        <w:keepLines w:val="0"/>
        <w:widowControl/>
        <w:suppressLineNumbers w:val="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年初预算为7.64万元，支出决算为7.64万元，完成年初预算的100%。</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7、一般公共服务支出（类）纪检监察事务（款）其他纪检监察事务支出（项）。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年初预算为6.3万元，支出决算为6.3万元，完成年初预算的100%。</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8、一般公共服务支出（类）社会工作事务（款）其他社会工作事务支出（项）。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年初预算为1.44万元，支出决算为 1.44 万元，完成年初预算的100%。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9、社会保障和就业支出（类）</w:t>
      </w:r>
      <w:r>
        <w:rPr>
          <w:rFonts w:hint="eastAsia" w:ascii="仿宋" w:hAnsi="仿宋" w:eastAsia="仿宋" w:cs="仿宋"/>
          <w:i w:val="0"/>
          <w:iCs w:val="0"/>
          <w:color w:val="000000"/>
          <w:kern w:val="0"/>
          <w:sz w:val="32"/>
          <w:szCs w:val="32"/>
          <w:u w:val="none"/>
          <w:lang w:val="en-US" w:eastAsia="zh-CN" w:bidi="ar"/>
        </w:rPr>
        <w:t>行政事业单位养老支出</w:t>
      </w:r>
      <w:r>
        <w:rPr>
          <w:rFonts w:hint="eastAsia" w:ascii="仿宋" w:hAnsi="仿宋" w:eastAsia="仿宋" w:cs="仿宋"/>
          <w:color w:val="000000"/>
          <w:kern w:val="0"/>
          <w:sz w:val="32"/>
          <w:szCs w:val="32"/>
          <w:lang w:val="en-US" w:eastAsia="zh-CN" w:bidi="ar"/>
        </w:rPr>
        <w:t xml:space="preserve">（款）机关事业单位基本养老保险缴费支出（项）。 </w:t>
      </w:r>
    </w:p>
    <w:p>
      <w:pPr>
        <w:keepNext w:val="0"/>
        <w:keepLines w:val="0"/>
        <w:widowControl/>
        <w:suppressLineNumbers w:val="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年初预算为 46.88万元，支出决算为46.88万元，完成年初预算的100%。</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10、社会保障和就业支出（类）抚恤（款）死亡抚恤（项）。 </w:t>
      </w:r>
    </w:p>
    <w:p>
      <w:pPr>
        <w:keepNext w:val="0"/>
        <w:keepLines w:val="0"/>
        <w:widowControl/>
        <w:suppressLineNumbers w:val="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年初预算为7.38 万元，支出决算为 7.38 万元，完成年初预算的 100%。</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11、卫生健康支出（类）行政事业单位医疗（款）行政单位医疗（项）。 </w:t>
      </w:r>
    </w:p>
    <w:p>
      <w:pPr>
        <w:keepNext w:val="0"/>
        <w:keepLines w:val="0"/>
        <w:widowControl/>
        <w:suppressLineNumbers w:val="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年初预算为 25.49万元，支出决算为 25.49 万元，完成年初预算的100%。</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12、卫生健康支出（类）医疗救助（款）其他医疗救助（项）。 </w:t>
      </w:r>
    </w:p>
    <w:p>
      <w:pPr>
        <w:keepNext w:val="0"/>
        <w:keepLines w:val="0"/>
        <w:widowControl/>
        <w:suppressLineNumbers w:val="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年初预算为 1.3万元，支出决算为 1.3 万元，完成年初预算的100%。</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13、卫生健康支出（类）优抚对象医疗（款）优抚对象医疗补助（项）。 </w:t>
      </w:r>
    </w:p>
    <w:p>
      <w:pPr>
        <w:keepNext w:val="0"/>
        <w:keepLines w:val="0"/>
        <w:widowControl/>
        <w:suppressLineNumbers w:val="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年初预算为1.04万元，支出决算为 1.04 万元，完成年初预算的100%。</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14、卫生健康支出（类）医疗保障管理事务（款）其他医疗保障管理事务支出（项）。 </w:t>
      </w:r>
    </w:p>
    <w:p>
      <w:pPr>
        <w:keepNext w:val="0"/>
        <w:keepLines w:val="0"/>
        <w:widowControl/>
        <w:suppressLineNumbers w:val="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年初预算为1.79万元，支出决算为 1.79 万元，完成年初预算的100%。</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15、城乡社区支出（类）国有土地使用权出让收入安排的支出（款）其他国有土地使用权出让收入安排的支出（项）。 </w:t>
      </w:r>
    </w:p>
    <w:p>
      <w:pPr>
        <w:keepNext w:val="0"/>
        <w:keepLines w:val="0"/>
        <w:widowControl/>
        <w:suppressLineNumbers w:val="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年初预算为1.16万元，支出决算为 1.16万元，完成年初预算的100%。</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16、农林水支出（类）农村综合改革（款）对村级公益事业建设的补助（项）。 </w:t>
      </w:r>
    </w:p>
    <w:p>
      <w:pPr>
        <w:keepNext w:val="0"/>
        <w:keepLines w:val="0"/>
        <w:widowControl/>
        <w:suppressLineNumbers w:val="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年初预算为 37万元，支出决算为 37 万元，完成年初预算的100%。</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17、农林水支出（类）农村综合改革（款）对村民委员会和村党支部的补助（项）。 </w:t>
      </w:r>
    </w:p>
    <w:p>
      <w:pPr>
        <w:keepNext w:val="0"/>
        <w:keepLines w:val="0"/>
        <w:widowControl/>
        <w:suppressLineNumbers w:val="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年初预算为 32万元，支出决算为 32 万元，完成年初预算的100%。</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18、农林水支出（类）农村综合改革（款）农村综合改革示范示点补助（项）。 </w:t>
      </w:r>
    </w:p>
    <w:p>
      <w:pPr>
        <w:keepNext w:val="0"/>
        <w:keepLines w:val="0"/>
        <w:widowControl/>
        <w:suppressLineNumbers w:val="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年初预算为 93.79万元，支出决算为93.79万元，完成年初预算的100%。</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19、农林水支出（类）其他农林水支出（款）其他农林水支出（项）。 </w:t>
      </w:r>
    </w:p>
    <w:p>
      <w:pPr>
        <w:keepNext w:val="0"/>
        <w:keepLines w:val="0"/>
        <w:widowControl/>
        <w:suppressLineNumbers w:val="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年初预算为 10万元，支出决算为10 万元，完成年初预算的100%。</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pPr>
        <w:keepNext w:val="0"/>
        <w:keepLines w:val="0"/>
        <w:widowControl/>
        <w:suppressLineNumbers w:val="0"/>
        <w:ind w:firstLine="640" w:firstLineChars="200"/>
        <w:jc w:val="left"/>
        <w:rPr>
          <w:rFonts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2025年</w:t>
      </w:r>
      <w:r>
        <w:rPr>
          <w:rFonts w:ascii="仿宋" w:hAnsi="仿宋" w:eastAsia="仿宋" w:cs="仿宋"/>
          <w:color w:val="000000"/>
          <w:kern w:val="0"/>
          <w:sz w:val="32"/>
          <w:szCs w:val="32"/>
          <w:lang w:val="en-US" w:eastAsia="zh-CN" w:bidi="ar"/>
        </w:rPr>
        <w:t xml:space="preserve">度财政拨款基本支出 </w:t>
      </w:r>
      <w:r>
        <w:rPr>
          <w:rFonts w:hint="eastAsia" w:ascii="仿宋" w:hAnsi="仿宋" w:eastAsia="仿宋" w:cs="仿宋"/>
          <w:color w:val="000000"/>
          <w:kern w:val="0"/>
          <w:sz w:val="32"/>
          <w:szCs w:val="32"/>
          <w:lang w:val="en-US" w:eastAsia="zh-CN" w:bidi="ar"/>
        </w:rPr>
        <w:t>783.49</w:t>
      </w:r>
      <w:r>
        <w:rPr>
          <w:rFonts w:ascii="仿宋" w:hAnsi="仿宋" w:eastAsia="仿宋" w:cs="仿宋"/>
          <w:color w:val="000000"/>
          <w:kern w:val="0"/>
          <w:sz w:val="32"/>
          <w:szCs w:val="32"/>
          <w:lang w:val="en-US" w:eastAsia="zh-CN" w:bidi="ar"/>
        </w:rPr>
        <w:t xml:space="preserve"> 万元，其中：</w:t>
      </w:r>
    </w:p>
    <w:p>
      <w:pPr>
        <w:keepNext w:val="0"/>
        <w:keepLines w:val="0"/>
        <w:widowControl/>
        <w:suppressLineNumbers w:val="0"/>
        <w:ind w:firstLine="640" w:firstLineChars="200"/>
        <w:jc w:val="left"/>
        <w:rPr>
          <w:rFonts w:hint="eastAsia" w:ascii="仿宋" w:hAnsi="仿宋" w:eastAsia="仿宋" w:cs="仿宋"/>
          <w:color w:val="000000"/>
          <w:kern w:val="0"/>
          <w:sz w:val="32"/>
          <w:szCs w:val="32"/>
          <w:lang w:val="en-US" w:eastAsia="zh-CN" w:bidi="ar"/>
        </w:rPr>
      </w:pPr>
      <w:r>
        <w:rPr>
          <w:rFonts w:ascii="仿宋" w:hAnsi="仿宋" w:eastAsia="仿宋" w:cs="仿宋"/>
          <w:b/>
          <w:bCs/>
          <w:color w:val="000000"/>
          <w:kern w:val="0"/>
          <w:sz w:val="32"/>
          <w:szCs w:val="32"/>
          <w:lang w:val="en-US" w:eastAsia="zh-CN" w:bidi="ar"/>
        </w:rPr>
        <w:t>人员经费</w:t>
      </w:r>
      <w:r>
        <w:rPr>
          <w:rFonts w:hint="eastAsia" w:ascii="仿宋" w:hAnsi="仿宋" w:eastAsia="仿宋" w:cs="仿宋"/>
          <w:b/>
          <w:bCs/>
          <w:color w:val="000000"/>
          <w:kern w:val="0"/>
          <w:sz w:val="32"/>
          <w:szCs w:val="32"/>
          <w:lang w:val="en-US" w:eastAsia="zh-CN" w:bidi="ar"/>
        </w:rPr>
        <w:t>629.91万元，</w:t>
      </w:r>
      <w:r>
        <w:rPr>
          <w:rFonts w:hint="eastAsia" w:ascii="仿宋" w:hAnsi="仿宋" w:eastAsia="仿宋" w:cs="仿宋"/>
          <w:color w:val="000000"/>
          <w:kern w:val="0"/>
          <w:sz w:val="32"/>
          <w:szCs w:val="32"/>
          <w:lang w:val="en-US" w:eastAsia="zh-CN" w:bidi="ar"/>
        </w:rPr>
        <w:t>占基本支出的 80.40%，主要包括：基本工资、津贴补贴、奖金、伙食补助费、机关事业单位基本养老保险缴费、职业年金缴费、职工基本医疗保险缴费、其他社会保障缴费、住房公积金、退休费、抚恤金、生活补助、救济费、奖励金、其他对个人和家庭的补助；</w:t>
      </w:r>
    </w:p>
    <w:p>
      <w:pPr>
        <w:keepNext w:val="0"/>
        <w:keepLines w:val="0"/>
        <w:widowControl/>
        <w:suppressLineNumbers w:val="0"/>
        <w:ind w:firstLine="640" w:firstLineChars="200"/>
        <w:jc w:val="left"/>
      </w:pPr>
      <w:r>
        <w:rPr>
          <w:rFonts w:hint="eastAsia" w:ascii="仿宋" w:hAnsi="仿宋" w:eastAsia="仿宋" w:cs="仿宋"/>
          <w:b/>
          <w:bCs/>
          <w:color w:val="000000"/>
          <w:kern w:val="0"/>
          <w:sz w:val="32"/>
          <w:szCs w:val="32"/>
          <w:lang w:val="en-US" w:eastAsia="zh-CN" w:bidi="ar"/>
        </w:rPr>
        <w:t>公用经费153.58 万元，</w:t>
      </w:r>
      <w:r>
        <w:rPr>
          <w:rFonts w:hint="eastAsia" w:ascii="仿宋" w:hAnsi="仿宋" w:eastAsia="仿宋" w:cs="仿宋"/>
          <w:color w:val="000000"/>
          <w:kern w:val="0"/>
          <w:sz w:val="32"/>
          <w:szCs w:val="32"/>
          <w:lang w:val="en-US" w:eastAsia="zh-CN" w:bidi="ar"/>
        </w:rPr>
        <w:t xml:space="preserve">占基本支出的 19.60%，主要包括：办公费、印刷费、咨询费、水费、电费、邮电费、物业管理费、差旅费、维修（护）费、会议费、培训费、公务接待费、劳务费、委托业务费、工会经费、福利费、公务用车运行维护费、其他商品和服务支出。 </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sz w:val="32"/>
          <w:szCs w:val="32"/>
        </w:rPr>
      </w:pPr>
      <w:r>
        <w:rPr>
          <w:rFonts w:hint="eastAsia" w:ascii="黑体" w:hAnsi="黑体" w:eastAsia="黑体" w:cs="黑体"/>
          <w:b w:val="0"/>
          <w:bCs/>
          <w:sz w:val="32"/>
          <w:szCs w:val="32"/>
        </w:rPr>
        <w:t>七、财政拨款三公经费支出决算情况说明</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“三公”经费财政拨款支出预算为</w:t>
      </w:r>
      <w:r>
        <w:rPr>
          <w:rFonts w:hint="eastAsia" w:ascii="Times New Roman" w:hAnsi="Times New Roman" w:eastAsia="仿宋_GB2312"/>
          <w:sz w:val="32"/>
          <w:szCs w:val="32"/>
          <w:lang w:val="en-US" w:eastAsia="zh-CN"/>
        </w:rPr>
        <w:t>4.50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4.50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与本年</w:t>
      </w:r>
      <w:r>
        <w:rPr>
          <w:rFonts w:hint="eastAsia" w:ascii="Times New Roman" w:hAnsi="Times New Roman" w:eastAsia="仿宋_GB2312"/>
          <w:sz w:val="32"/>
          <w:szCs w:val="32"/>
        </w:rPr>
        <w:t>预算数</w:t>
      </w:r>
      <w:r>
        <w:rPr>
          <w:rFonts w:hint="eastAsia" w:ascii="Times New Roman" w:hAnsi="Times New Roman" w:eastAsia="仿宋_GB2312"/>
          <w:sz w:val="32"/>
          <w:szCs w:val="32"/>
          <w:lang w:val="en-US" w:eastAsia="zh-CN"/>
        </w:rPr>
        <w:t>相同</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与上年相比</w:t>
      </w:r>
      <w:r>
        <w:rPr>
          <w:rFonts w:hint="eastAsia" w:ascii="Times New Roman" w:hAnsi="Times New Roman" w:eastAsia="仿宋_GB2312"/>
          <w:sz w:val="32"/>
          <w:szCs w:val="32"/>
          <w:lang w:val="en-US" w:eastAsia="zh-CN"/>
        </w:rPr>
        <w:t>减少0</w:t>
      </w:r>
      <w:r>
        <w:rPr>
          <w:rFonts w:hint="eastAsia" w:ascii="Times New Roman" w:hAnsi="Times New Roman" w:eastAsia="仿宋_GB2312"/>
          <w:sz w:val="32"/>
          <w:szCs w:val="32"/>
        </w:rPr>
        <w:t>万元，</w:t>
      </w:r>
      <w:r>
        <w:rPr>
          <w:rFonts w:ascii="仿宋" w:hAnsi="仿宋" w:eastAsia="仿宋" w:cs="仿宋"/>
          <w:color w:val="000000"/>
          <w:kern w:val="0"/>
          <w:sz w:val="32"/>
          <w:szCs w:val="32"/>
          <w:lang w:val="en-US" w:eastAsia="zh-CN" w:bidi="ar"/>
        </w:rPr>
        <w:t>无法计算增减比率</w:t>
      </w:r>
      <w:r>
        <w:rPr>
          <w:rFonts w:hint="eastAsia" w:ascii="Times New Roman" w:hAnsi="Times New Roman" w:eastAsia="仿宋_GB2312"/>
          <w:sz w:val="32"/>
          <w:szCs w:val="32"/>
        </w:rPr>
        <w:t>。其中：</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因公出国（境）费支出预算为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ascii="仿宋" w:hAnsi="仿宋" w:eastAsia="仿宋" w:cs="仿宋"/>
          <w:color w:val="000000"/>
          <w:kern w:val="0"/>
          <w:sz w:val="32"/>
          <w:szCs w:val="32"/>
          <w:lang w:val="en-US" w:eastAsia="zh-CN" w:bidi="ar"/>
        </w:rPr>
        <w:t>无法计算增减比率</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与本年</w:t>
      </w:r>
      <w:r>
        <w:rPr>
          <w:rFonts w:hint="eastAsia" w:ascii="Times New Roman" w:hAnsi="Times New Roman" w:eastAsia="仿宋_GB2312"/>
          <w:sz w:val="32"/>
          <w:szCs w:val="32"/>
        </w:rPr>
        <w:t>预算数</w:t>
      </w:r>
      <w:r>
        <w:rPr>
          <w:rFonts w:hint="eastAsia" w:ascii="Times New Roman" w:hAnsi="Times New Roman" w:eastAsia="仿宋_GB2312"/>
          <w:sz w:val="32"/>
          <w:szCs w:val="32"/>
          <w:lang w:val="en-US" w:eastAsia="zh-CN"/>
        </w:rPr>
        <w:t>相同</w:t>
      </w:r>
      <w:r>
        <w:rPr>
          <w:rFonts w:hint="eastAsia" w:ascii="Times New Roman" w:hAnsi="Times New Roman" w:eastAsia="仿宋_GB2312"/>
          <w:sz w:val="32"/>
          <w:szCs w:val="32"/>
        </w:rPr>
        <w:t>。</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公务接待费支出预算为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ascii="仿宋" w:hAnsi="仿宋" w:eastAsia="仿宋" w:cs="仿宋"/>
          <w:color w:val="000000"/>
          <w:kern w:val="0"/>
          <w:sz w:val="32"/>
          <w:szCs w:val="32"/>
          <w:lang w:val="en-US" w:eastAsia="zh-CN" w:bidi="ar"/>
        </w:rPr>
        <w:t>无法计算增减比率</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与本年</w:t>
      </w:r>
      <w:r>
        <w:rPr>
          <w:rFonts w:hint="eastAsia" w:ascii="Times New Roman" w:hAnsi="Times New Roman" w:eastAsia="仿宋_GB2312"/>
          <w:sz w:val="32"/>
          <w:szCs w:val="32"/>
        </w:rPr>
        <w:t>预算数</w:t>
      </w:r>
      <w:r>
        <w:rPr>
          <w:rFonts w:hint="eastAsia" w:ascii="Times New Roman" w:hAnsi="Times New Roman" w:eastAsia="仿宋_GB2312"/>
          <w:sz w:val="32"/>
          <w:szCs w:val="32"/>
          <w:lang w:val="en-US" w:eastAsia="zh-CN"/>
        </w:rPr>
        <w:t>相同</w:t>
      </w:r>
      <w:r>
        <w:rPr>
          <w:rFonts w:hint="eastAsia" w:ascii="Times New Roman" w:hAnsi="Times New Roman" w:eastAsia="仿宋_GB2312"/>
          <w:sz w:val="32"/>
          <w:szCs w:val="32"/>
        </w:rPr>
        <w:t>，与上年相比减少</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ascii="仿宋" w:hAnsi="仿宋" w:eastAsia="仿宋" w:cs="仿宋"/>
          <w:color w:val="000000"/>
          <w:kern w:val="0"/>
          <w:sz w:val="32"/>
          <w:szCs w:val="32"/>
          <w:lang w:val="en-US" w:eastAsia="zh-CN" w:bidi="ar"/>
        </w:rPr>
        <w:t>无法计算增减比率</w:t>
      </w:r>
      <w:r>
        <w:rPr>
          <w:rFonts w:hint="eastAsia" w:ascii="Times New Roman" w:hAnsi="Times New Roman" w:eastAsia="仿宋_GB2312"/>
          <w:sz w:val="32"/>
          <w:szCs w:val="32"/>
        </w:rPr>
        <w:t>。</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公务用车购置费支出预算为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ascii="仿宋" w:hAnsi="仿宋" w:eastAsia="仿宋" w:cs="仿宋"/>
          <w:color w:val="000000"/>
          <w:kern w:val="0"/>
          <w:sz w:val="32"/>
          <w:szCs w:val="32"/>
          <w:lang w:val="en-US" w:eastAsia="zh-CN" w:bidi="ar"/>
        </w:rPr>
        <w:t>无法计算增减比率</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与本年</w:t>
      </w:r>
      <w:r>
        <w:rPr>
          <w:rFonts w:hint="eastAsia" w:ascii="Times New Roman" w:hAnsi="Times New Roman" w:eastAsia="仿宋_GB2312"/>
          <w:sz w:val="32"/>
          <w:szCs w:val="32"/>
        </w:rPr>
        <w:t>预算数</w:t>
      </w:r>
      <w:r>
        <w:rPr>
          <w:rFonts w:hint="eastAsia" w:ascii="Times New Roman" w:hAnsi="Times New Roman" w:eastAsia="仿宋_GB2312"/>
          <w:sz w:val="32"/>
          <w:szCs w:val="32"/>
          <w:lang w:val="en-US" w:eastAsia="zh-CN"/>
        </w:rPr>
        <w:t>相同</w:t>
      </w:r>
      <w:r>
        <w:rPr>
          <w:rFonts w:hint="eastAsia" w:ascii="Times New Roman" w:hAnsi="Times New Roman" w:eastAsia="仿宋_GB2312"/>
          <w:sz w:val="32"/>
          <w:szCs w:val="32"/>
        </w:rPr>
        <w:t>，与上年相比</w:t>
      </w:r>
      <w:r>
        <w:rPr>
          <w:rFonts w:hint="eastAsia" w:ascii="Times New Roman" w:hAnsi="Times New Roman" w:eastAsia="仿宋_GB2312"/>
          <w:sz w:val="32"/>
          <w:szCs w:val="32"/>
          <w:lang w:val="en-US" w:eastAsia="zh-CN"/>
        </w:rPr>
        <w:t>减少0</w:t>
      </w:r>
      <w:r>
        <w:rPr>
          <w:rFonts w:hint="eastAsia" w:ascii="Times New Roman" w:hAnsi="Times New Roman" w:eastAsia="仿宋_GB2312"/>
          <w:sz w:val="32"/>
          <w:szCs w:val="32"/>
        </w:rPr>
        <w:t>万元，</w:t>
      </w:r>
      <w:r>
        <w:rPr>
          <w:rFonts w:ascii="仿宋" w:hAnsi="仿宋" w:eastAsia="仿宋" w:cs="仿宋"/>
          <w:color w:val="000000"/>
          <w:kern w:val="0"/>
          <w:sz w:val="32"/>
          <w:szCs w:val="32"/>
          <w:lang w:val="en-US" w:eastAsia="zh-CN" w:bidi="ar"/>
        </w:rPr>
        <w:t>无法计算增减比率</w:t>
      </w:r>
      <w:r>
        <w:rPr>
          <w:rFonts w:hint="eastAsia" w:ascii="Times New Roman" w:hAnsi="Times New Roman" w:eastAsia="仿宋_GB2312"/>
          <w:sz w:val="32"/>
          <w:szCs w:val="32"/>
        </w:rPr>
        <w:t>。</w:t>
      </w:r>
    </w:p>
    <w:p>
      <w:pPr>
        <w:keepNext w:val="0"/>
        <w:keepLines w:val="0"/>
        <w:widowControl/>
        <w:suppressLineNumbers w:val="0"/>
        <w:ind w:firstLine="640" w:firstLineChars="200"/>
        <w:jc w:val="left"/>
      </w:pPr>
      <w:r>
        <w:rPr>
          <w:rFonts w:hint="eastAsia" w:ascii="Times New Roman" w:hAnsi="Times New Roman" w:eastAsia="仿宋_GB2312"/>
          <w:sz w:val="32"/>
          <w:szCs w:val="32"/>
        </w:rPr>
        <w:t>公务用车运行维护费支出预算为</w:t>
      </w:r>
      <w:r>
        <w:rPr>
          <w:rFonts w:hint="eastAsia" w:ascii="Times New Roman" w:hAnsi="Times New Roman" w:eastAsia="仿宋_GB2312"/>
          <w:sz w:val="32"/>
          <w:szCs w:val="32"/>
          <w:lang w:val="en-US" w:eastAsia="zh-CN"/>
        </w:rPr>
        <w:t>4.5</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4.5</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r>
        <w:rPr>
          <w:rFonts w:ascii="仿宋" w:hAnsi="仿宋" w:eastAsia="仿宋" w:cs="仿宋"/>
          <w:color w:val="000000"/>
          <w:kern w:val="0"/>
          <w:sz w:val="32"/>
          <w:szCs w:val="32"/>
          <w:lang w:val="en-US" w:eastAsia="zh-CN" w:bidi="ar"/>
        </w:rPr>
        <w:t>与本年预算数相同，与上年决算数相同。</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度“三公”经费财政拨款支出决算中，公务接待费支出决算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%,因公出国（境）费支出决算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%,公务用车购置费及运行维护费支出决算</w:t>
      </w:r>
      <w:r>
        <w:rPr>
          <w:rFonts w:hint="eastAsia" w:ascii="Times New Roman" w:hAnsi="Times New Roman" w:eastAsia="仿宋_GB2312"/>
          <w:sz w:val="32"/>
          <w:szCs w:val="32"/>
          <w:lang w:val="en-US" w:eastAsia="zh-CN"/>
        </w:rPr>
        <w:t>4.50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%。其中：</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仿宋_GB2312" w:cs="楷体"/>
          <w:b/>
          <w:bCs/>
          <w:i/>
          <w:color w:val="auto"/>
          <w:sz w:val="32"/>
          <w:szCs w:val="32"/>
          <w:lang w:eastAsia="zh-CN"/>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因公出国（境）费支出决算为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2、公务接待费支出决算为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p>
    <w:p>
      <w:pPr>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3、公务用车购置费及运行维护费支出决算为</w:t>
      </w:r>
      <w:r>
        <w:rPr>
          <w:rFonts w:hint="eastAsia" w:ascii="Times New Roman" w:hAnsi="Times New Roman" w:eastAsia="仿宋_GB2312"/>
          <w:sz w:val="32"/>
          <w:szCs w:val="32"/>
          <w:lang w:val="en-US" w:eastAsia="zh-CN"/>
        </w:rPr>
        <w:t>4.5</w:t>
      </w:r>
      <w:r>
        <w:rPr>
          <w:rFonts w:hint="eastAsia" w:ascii="Times New Roman" w:hAnsi="Times New Roman" w:eastAsia="仿宋_GB2312"/>
          <w:sz w:val="32"/>
          <w:szCs w:val="32"/>
        </w:rPr>
        <w:t>万元，其中：公务用车购置费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万元，公务用车运行维护费</w:t>
      </w:r>
      <w:r>
        <w:rPr>
          <w:rFonts w:hint="eastAsia" w:ascii="Times New Roman" w:hAnsi="Times New Roman" w:eastAsia="仿宋_GB2312"/>
          <w:sz w:val="32"/>
          <w:szCs w:val="32"/>
          <w:lang w:val="en-US" w:eastAsia="zh-CN"/>
        </w:rPr>
        <w:t>4.5</w:t>
      </w:r>
      <w:r>
        <w:rPr>
          <w:rFonts w:hint="eastAsia" w:ascii="Times New Roman" w:hAnsi="Times New Roman" w:eastAsia="仿宋_GB2312"/>
          <w:sz w:val="32"/>
          <w:szCs w:val="32"/>
        </w:rPr>
        <w:t>万元，主要是</w:t>
      </w:r>
      <w:r>
        <w:rPr>
          <w:rFonts w:hint="eastAsia" w:ascii="Times New Roman" w:hAnsi="Times New Roman" w:eastAsia="仿宋_GB2312"/>
          <w:sz w:val="32"/>
          <w:szCs w:val="32"/>
          <w:lang w:val="en-US" w:eastAsia="zh-CN"/>
        </w:rPr>
        <w:t>公务车燃油、维修保养、保险等费用</w:t>
      </w:r>
      <w:r>
        <w:rPr>
          <w:rFonts w:hint="eastAsia" w:ascii="Times New Roman" w:hAnsi="Times New Roman" w:eastAsia="仿宋_GB2312"/>
          <w:sz w:val="32"/>
          <w:szCs w:val="32"/>
        </w:rPr>
        <w:t>支出，截止</w:t>
      </w: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12月31日，我单位开支财政拨款的公务用车保有量为</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辆。</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pPr>
        <w:keepNext w:val="0"/>
        <w:keepLines w:val="0"/>
        <w:widowControl/>
        <w:suppressLineNumbers w:val="0"/>
        <w:jc w:val="left"/>
        <w:rPr>
          <w:rFonts w:hint="default" w:eastAsia="仿宋_GB2312"/>
          <w:lang w:val="en-US" w:eastAsia="zh-CN"/>
        </w:rPr>
      </w:pPr>
      <w:r>
        <w:rPr>
          <w:rFonts w:hint="eastAsia" w:ascii="Times New Roman" w:hAnsi="Times New Roman" w:eastAsia="仿宋_GB2312"/>
          <w:sz w:val="32"/>
          <w:szCs w:val="32"/>
        </w:rPr>
        <w:t xml:space="preserve">   </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1.16</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1.16</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1.16</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r>
        <w:rPr>
          <w:rFonts w:hint="eastAsia" w:ascii="Times New Roman" w:hAnsi="Times New Roman" w:eastAsia="仿宋_GB2312" w:cs="Times New Roman"/>
          <w:sz w:val="32"/>
          <w:szCs w:val="32"/>
          <w:lang w:val="en-US" w:eastAsia="zh-CN"/>
        </w:rPr>
        <w:t>预算安排2025年永久基本农田“非耕地”图斑整改费用（专批）0.40万元；预算安排2025年道县耕地恢复费用（专批）0.76万元</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rPr>
        <w:t>九、关于机关运行经费支出说明</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度机关运行经费支出</w:t>
      </w:r>
      <w:r>
        <w:rPr>
          <w:rFonts w:hint="eastAsia" w:ascii="Times New Roman" w:hAnsi="Times New Roman" w:eastAsia="仿宋_GB2312"/>
          <w:sz w:val="32"/>
          <w:szCs w:val="32"/>
          <w:lang w:val="en-US" w:eastAsia="zh-CN"/>
        </w:rPr>
        <w:t>153.58</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与</w:t>
      </w:r>
      <w:r>
        <w:rPr>
          <w:rFonts w:hint="eastAsia" w:ascii="Times New Roman" w:hAnsi="Times New Roman" w:eastAsia="仿宋_GB2312"/>
          <w:sz w:val="32"/>
          <w:szCs w:val="32"/>
        </w:rPr>
        <w:t>年初预算数</w:t>
      </w:r>
      <w:r>
        <w:rPr>
          <w:rFonts w:hint="eastAsia" w:ascii="Times New Roman" w:hAnsi="Times New Roman" w:eastAsia="仿宋_GB2312"/>
          <w:sz w:val="32"/>
          <w:szCs w:val="32"/>
          <w:lang w:val="en-US" w:eastAsia="zh-CN"/>
        </w:rPr>
        <w:t>相同</w:t>
      </w:r>
      <w:r>
        <w:rPr>
          <w:rFonts w:hint="eastAsia" w:ascii="Times New Roman" w:hAnsi="Times New Roman" w:eastAsia="仿宋_GB2312"/>
          <w:sz w:val="32"/>
          <w:szCs w:val="32"/>
        </w:rPr>
        <w:t>。</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十、一般性支出情况说明</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2025年</w:t>
      </w:r>
      <w:r>
        <w:rPr>
          <w:rFonts w:ascii="仿宋" w:hAnsi="仿宋" w:eastAsia="仿宋" w:cs="仿宋"/>
          <w:color w:val="000000"/>
          <w:kern w:val="0"/>
          <w:sz w:val="32"/>
          <w:szCs w:val="32"/>
          <w:lang w:val="en-US" w:eastAsia="zh-CN" w:bidi="ar"/>
        </w:rPr>
        <w:t xml:space="preserve">本部门开支会议费 </w:t>
      </w:r>
      <w:r>
        <w:rPr>
          <w:rFonts w:hint="eastAsia" w:ascii="仿宋" w:hAnsi="仿宋" w:eastAsia="仿宋" w:cs="仿宋"/>
          <w:color w:val="000000"/>
          <w:kern w:val="0"/>
          <w:sz w:val="32"/>
          <w:szCs w:val="32"/>
          <w:lang w:val="en-US" w:eastAsia="zh-CN" w:bidi="ar"/>
        </w:rPr>
        <w:t>5.5</w:t>
      </w:r>
      <w:r>
        <w:rPr>
          <w:rFonts w:ascii="仿宋" w:hAnsi="仿宋" w:eastAsia="仿宋" w:cs="仿宋"/>
          <w:color w:val="000000"/>
          <w:kern w:val="0"/>
          <w:sz w:val="32"/>
          <w:szCs w:val="32"/>
          <w:lang w:val="en-US" w:eastAsia="zh-CN" w:bidi="ar"/>
        </w:rPr>
        <w:t xml:space="preserve"> 万元，用于</w:t>
      </w:r>
      <w:r>
        <w:rPr>
          <w:rFonts w:hint="eastAsia" w:ascii="仿宋" w:hAnsi="仿宋" w:eastAsia="仿宋" w:cs="仿宋"/>
          <w:color w:val="000000"/>
          <w:kern w:val="0"/>
          <w:sz w:val="32"/>
          <w:szCs w:val="32"/>
          <w:lang w:val="en-US" w:eastAsia="zh-CN" w:bidi="ar"/>
        </w:rPr>
        <w:t>巩固</w:t>
      </w:r>
      <w:r>
        <w:rPr>
          <w:rFonts w:ascii="仿宋" w:hAnsi="仿宋" w:eastAsia="仿宋" w:cs="仿宋"/>
          <w:color w:val="000000"/>
          <w:kern w:val="0"/>
          <w:sz w:val="32"/>
          <w:szCs w:val="32"/>
          <w:lang w:val="en-US" w:eastAsia="zh-CN" w:bidi="ar"/>
        </w:rPr>
        <w:t>脱贫攻坚</w:t>
      </w:r>
      <w:r>
        <w:rPr>
          <w:rFonts w:hint="eastAsia" w:ascii="仿宋" w:hAnsi="仿宋" w:eastAsia="仿宋" w:cs="仿宋"/>
          <w:color w:val="000000"/>
          <w:kern w:val="0"/>
          <w:sz w:val="32"/>
          <w:szCs w:val="32"/>
          <w:lang w:val="en-US" w:eastAsia="zh-CN" w:bidi="ar"/>
        </w:rPr>
        <w:t>与乡村振兴有效衔接</w:t>
      </w:r>
      <w:r>
        <w:rPr>
          <w:rFonts w:ascii="仿宋" w:hAnsi="仿宋" w:eastAsia="仿宋" w:cs="仿宋"/>
          <w:color w:val="000000"/>
          <w:kern w:val="0"/>
          <w:sz w:val="32"/>
          <w:szCs w:val="32"/>
          <w:lang w:val="en-US" w:eastAsia="zh-CN" w:bidi="ar"/>
        </w:rPr>
        <w:t>、农村人居</w:t>
      </w:r>
      <w:r>
        <w:rPr>
          <w:rFonts w:hint="eastAsia" w:ascii="仿宋" w:hAnsi="仿宋" w:eastAsia="仿宋" w:cs="仿宋"/>
          <w:color w:val="000000"/>
          <w:kern w:val="0"/>
          <w:sz w:val="32"/>
          <w:szCs w:val="32"/>
          <w:lang w:val="en-US" w:eastAsia="zh-CN" w:bidi="ar"/>
        </w:rPr>
        <w:t>环境卫生整治、综治维稳、禁毒，党员代表等会议，人数 2896人次，内容为巩固</w:t>
      </w:r>
      <w:r>
        <w:rPr>
          <w:rFonts w:ascii="仿宋" w:hAnsi="仿宋" w:eastAsia="仿宋" w:cs="仿宋"/>
          <w:color w:val="000000"/>
          <w:kern w:val="0"/>
          <w:sz w:val="32"/>
          <w:szCs w:val="32"/>
          <w:lang w:val="en-US" w:eastAsia="zh-CN" w:bidi="ar"/>
        </w:rPr>
        <w:t>脱贫攻坚</w:t>
      </w:r>
      <w:r>
        <w:rPr>
          <w:rFonts w:hint="eastAsia" w:ascii="仿宋" w:hAnsi="仿宋" w:eastAsia="仿宋" w:cs="仿宋"/>
          <w:color w:val="000000"/>
          <w:kern w:val="0"/>
          <w:sz w:val="32"/>
          <w:szCs w:val="32"/>
          <w:lang w:val="en-US" w:eastAsia="zh-CN" w:bidi="ar"/>
        </w:rPr>
        <w:t>与乡村振兴有效衔接、农村人居环境卫生整治、综治维稳、禁毒宣传，党员代表等会议；开支培训费 0.5万元，用于开展巩固</w:t>
      </w:r>
      <w:r>
        <w:rPr>
          <w:rFonts w:ascii="仿宋" w:hAnsi="仿宋" w:eastAsia="仿宋" w:cs="仿宋"/>
          <w:color w:val="000000"/>
          <w:kern w:val="0"/>
          <w:sz w:val="32"/>
          <w:szCs w:val="32"/>
          <w:lang w:val="en-US" w:eastAsia="zh-CN" w:bidi="ar"/>
        </w:rPr>
        <w:t>脱贫攻坚</w:t>
      </w:r>
      <w:r>
        <w:rPr>
          <w:rFonts w:hint="eastAsia" w:ascii="仿宋" w:hAnsi="仿宋" w:eastAsia="仿宋" w:cs="仿宋"/>
          <w:color w:val="000000"/>
          <w:kern w:val="0"/>
          <w:sz w:val="32"/>
          <w:szCs w:val="32"/>
          <w:lang w:val="en-US" w:eastAsia="zh-CN" w:bidi="ar"/>
        </w:rPr>
        <w:t>与乡村振兴有效衔接、党员冬训、农村财务管理等培训，人数374人次，内容为乡村振兴、党员冬训、农村财务等培训；未举办节庆、晚会、论坛、赛事活动。</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十一、关于政府采购支出说明</w:t>
      </w:r>
    </w:p>
    <w:p>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度政府采购支出总额</w:t>
      </w:r>
      <w:r>
        <w:rPr>
          <w:rFonts w:hint="eastAsia" w:ascii="Times New Roman" w:hAnsi="Times New Roman" w:eastAsia="仿宋_GB2312"/>
          <w:sz w:val="32"/>
          <w:szCs w:val="32"/>
          <w:lang w:val="en-US" w:eastAsia="zh-CN"/>
        </w:rPr>
        <w:t>78</w:t>
      </w:r>
      <w:r>
        <w:rPr>
          <w:rFonts w:hint="eastAsia" w:ascii="Times New Roman" w:hAnsi="Times New Roman" w:eastAsia="仿宋_GB2312"/>
          <w:sz w:val="32"/>
          <w:szCs w:val="32"/>
        </w:rPr>
        <w:t>万元，其中：政府采购货物支出</w:t>
      </w:r>
      <w:r>
        <w:rPr>
          <w:rFonts w:hint="eastAsia" w:ascii="Times New Roman" w:hAnsi="Times New Roman" w:eastAsia="仿宋_GB2312"/>
          <w:sz w:val="32"/>
          <w:szCs w:val="32"/>
          <w:lang w:val="en-US" w:eastAsia="zh-CN"/>
        </w:rPr>
        <w:t>39</w:t>
      </w:r>
      <w:r>
        <w:rPr>
          <w:rFonts w:hint="eastAsia" w:ascii="Times New Roman" w:hAnsi="Times New Roman" w:eastAsia="仿宋_GB2312"/>
          <w:sz w:val="32"/>
          <w:szCs w:val="32"/>
        </w:rPr>
        <w:t>万元、政府采购工程支出</w:t>
      </w:r>
      <w:r>
        <w:rPr>
          <w:rFonts w:hint="eastAsia" w:ascii="Times New Roman" w:hAnsi="Times New Roman" w:eastAsia="仿宋_GB2312"/>
          <w:sz w:val="32"/>
          <w:szCs w:val="32"/>
          <w:lang w:val="en-US" w:eastAsia="zh-CN"/>
        </w:rPr>
        <w:t>39</w:t>
      </w:r>
      <w:r>
        <w:rPr>
          <w:rFonts w:hint="eastAsia" w:ascii="Times New Roman" w:hAnsi="Times New Roman" w:eastAsia="仿宋_GB2312"/>
          <w:sz w:val="32"/>
          <w:szCs w:val="32"/>
        </w:rPr>
        <w:t>万元、政府采购服务支出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万元。授予中小企业合同金额</w:t>
      </w:r>
      <w:r>
        <w:rPr>
          <w:rFonts w:hint="eastAsia" w:ascii="Times New Roman" w:hAnsi="Times New Roman" w:eastAsia="仿宋_GB2312"/>
          <w:sz w:val="32"/>
          <w:szCs w:val="32"/>
          <w:lang w:val="en-US" w:eastAsia="zh-CN"/>
        </w:rPr>
        <w:t>39</w:t>
      </w:r>
      <w:r>
        <w:rPr>
          <w:rFonts w:hint="eastAsia" w:ascii="Times New Roman" w:hAnsi="Times New Roman" w:eastAsia="仿宋_GB2312"/>
          <w:sz w:val="32"/>
          <w:szCs w:val="32"/>
        </w:rPr>
        <w:t>万元，占政府采购支出总额的</w:t>
      </w:r>
      <w:r>
        <w:rPr>
          <w:rFonts w:hint="eastAsia" w:ascii="Times New Roman" w:hAnsi="Times New Roman" w:eastAsia="仿宋_GB2312"/>
          <w:sz w:val="32"/>
          <w:szCs w:val="32"/>
          <w:lang w:val="en-US" w:eastAsia="zh-CN"/>
        </w:rPr>
        <w:t>50</w:t>
      </w:r>
      <w:r>
        <w:rPr>
          <w:rFonts w:hint="eastAsia" w:ascii="Times New Roman" w:hAnsi="Times New Roman" w:eastAsia="仿宋_GB2312"/>
          <w:sz w:val="32"/>
          <w:szCs w:val="32"/>
        </w:rPr>
        <w:t>%，其中：授予小微企业合同金额</w:t>
      </w:r>
      <w:r>
        <w:rPr>
          <w:rFonts w:hint="eastAsia" w:ascii="Times New Roman" w:hAnsi="Times New Roman" w:eastAsia="仿宋_GB2312"/>
          <w:sz w:val="32"/>
          <w:szCs w:val="32"/>
          <w:lang w:val="en-US" w:eastAsia="zh-CN"/>
        </w:rPr>
        <w:t>39</w:t>
      </w:r>
      <w:r>
        <w:rPr>
          <w:rFonts w:hint="eastAsia" w:ascii="Times New Roman" w:hAnsi="Times New Roman" w:eastAsia="仿宋_GB2312"/>
          <w:sz w:val="32"/>
          <w:szCs w:val="32"/>
        </w:rPr>
        <w:t>万元，</w:t>
      </w:r>
      <w:r>
        <w:rPr>
          <w:rFonts w:hint="eastAsia" w:ascii="Times New Roman" w:hAnsi="Times New Roman" w:eastAsia="仿宋_GB2312"/>
          <w:color w:val="auto"/>
          <w:sz w:val="32"/>
          <w:szCs w:val="32"/>
        </w:rPr>
        <w:t>占</w:t>
      </w:r>
      <w:r>
        <w:rPr>
          <w:rFonts w:hint="eastAsia" w:ascii="Times New Roman" w:hAnsi="Times New Roman" w:eastAsia="仿宋_GB2312"/>
          <w:color w:val="auto"/>
          <w:sz w:val="32"/>
          <w:szCs w:val="32"/>
          <w:lang w:eastAsia="zh-CN"/>
        </w:rPr>
        <w:t>授予中小企业合同金额</w:t>
      </w:r>
      <w:r>
        <w:rPr>
          <w:rFonts w:hint="eastAsia" w:ascii="Times New Roman" w:hAnsi="Times New Roman" w:eastAsia="仿宋_GB2312"/>
          <w:color w:val="auto"/>
          <w:sz w:val="32"/>
          <w:szCs w:val="32"/>
        </w:rPr>
        <w:t>的</w:t>
      </w:r>
      <w:r>
        <w:rPr>
          <w:rFonts w:hint="eastAsia" w:ascii="Times New Roman" w:hAnsi="Times New Roman" w:eastAsia="仿宋_GB2312"/>
          <w:color w:val="auto"/>
          <w:sz w:val="32"/>
          <w:szCs w:val="32"/>
          <w:lang w:val="en-US" w:eastAsia="zh-CN"/>
        </w:rPr>
        <w:t>100</w:t>
      </w:r>
      <w:r>
        <w:rPr>
          <w:rFonts w:hint="eastAsia" w:ascii="Times New Roman" w:hAnsi="Times New Roman" w:eastAsia="仿宋_GB2312"/>
          <w:color w:val="auto"/>
          <w:sz w:val="32"/>
          <w:szCs w:val="32"/>
        </w:rPr>
        <w:t>%。货物采购授予中小企业合同金额占货物支出金额的</w:t>
      </w:r>
      <w:r>
        <w:rPr>
          <w:rFonts w:hint="eastAsia" w:ascii="Times New Roman" w:hAnsi="Times New Roman" w:eastAsia="仿宋_GB2312"/>
          <w:color w:val="auto"/>
          <w:sz w:val="32"/>
          <w:szCs w:val="32"/>
          <w:lang w:val="en-US" w:eastAsia="zh-CN"/>
        </w:rPr>
        <w:t>100</w:t>
      </w:r>
      <w:r>
        <w:rPr>
          <w:rFonts w:hint="eastAsia" w:ascii="Times New Roman" w:hAnsi="Times New Roman" w:eastAsia="仿宋_GB2312"/>
          <w:color w:val="auto"/>
          <w:sz w:val="32"/>
          <w:szCs w:val="32"/>
        </w:rPr>
        <w:t>%，工程采购授予中小企业合同金额占工程支出金额的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%，服务采购授予中小企业合同金额占服务支出金额的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w:t>
      </w:r>
    </w:p>
    <w:p>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十二、关于国有资产占用情况说明</w:t>
      </w:r>
    </w:p>
    <w:p>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截至</w:t>
      </w:r>
      <w:r>
        <w:rPr>
          <w:rFonts w:hint="eastAsia" w:ascii="Times New Roman" w:hAnsi="Times New Roman" w:eastAsia="仿宋_GB2312"/>
          <w:color w:val="auto"/>
          <w:sz w:val="32"/>
          <w:szCs w:val="32"/>
          <w:lang w:eastAsia="zh-CN"/>
        </w:rPr>
        <w:t>2025年</w:t>
      </w:r>
      <w:r>
        <w:rPr>
          <w:rFonts w:hint="eastAsia" w:ascii="Times New Roman" w:hAnsi="Times New Roman" w:eastAsia="仿宋_GB2312"/>
          <w:color w:val="auto"/>
          <w:sz w:val="32"/>
          <w:szCs w:val="32"/>
        </w:rPr>
        <w:t>12月31日，</w:t>
      </w:r>
      <w:r>
        <w:rPr>
          <w:rFonts w:hint="eastAsia" w:ascii="Times New Roman" w:hAnsi="Times New Roman" w:eastAsia="仿宋_GB2312"/>
          <w:color w:val="auto"/>
          <w:sz w:val="32"/>
          <w:szCs w:val="32"/>
          <w:lang w:eastAsia="zh-CN"/>
        </w:rPr>
        <w:t>部门（单位）</w:t>
      </w:r>
      <w:r>
        <w:rPr>
          <w:rFonts w:hint="eastAsia" w:ascii="Times New Roman" w:hAnsi="Times New Roman" w:eastAsia="仿宋_GB2312"/>
          <w:color w:val="auto"/>
          <w:sz w:val="32"/>
          <w:szCs w:val="32"/>
        </w:rPr>
        <w:t>共有车辆</w:t>
      </w:r>
      <w:r>
        <w:rPr>
          <w:rFonts w:hint="eastAsia" w:ascii="Times New Roman" w:hAnsi="Times New Roman" w:eastAsia="仿宋_GB2312"/>
          <w:color w:val="auto"/>
          <w:sz w:val="32"/>
          <w:szCs w:val="32"/>
          <w:lang w:val="en-US" w:eastAsia="zh-CN"/>
        </w:rPr>
        <w:t>2</w:t>
      </w:r>
      <w:r>
        <w:rPr>
          <w:rFonts w:hint="eastAsia" w:ascii="Times New Roman" w:hAnsi="Times New Roman" w:eastAsia="仿宋_GB2312"/>
          <w:color w:val="auto"/>
          <w:sz w:val="32"/>
          <w:szCs w:val="32"/>
        </w:rPr>
        <w:t>辆，其中</w:t>
      </w:r>
      <w:r>
        <w:rPr>
          <w:rFonts w:hint="eastAsia" w:ascii="Times New Roman" w:hAnsi="Times New Roman" w:eastAsia="仿宋_GB2312"/>
          <w:color w:val="auto"/>
          <w:sz w:val="32"/>
          <w:szCs w:val="32"/>
          <w:lang w:eastAsia="zh-CN"/>
        </w:rPr>
        <w:t>，副部（省）级及以上领导用车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主要</w:t>
      </w:r>
      <w:r>
        <w:rPr>
          <w:rFonts w:hint="eastAsia" w:ascii="Times New Roman" w:hAnsi="Times New Roman" w:eastAsia="仿宋_GB2312"/>
          <w:color w:val="auto"/>
          <w:sz w:val="32"/>
          <w:szCs w:val="32"/>
          <w:lang w:eastAsia="zh-CN"/>
        </w:rPr>
        <w:t>负责人</w:t>
      </w:r>
      <w:r>
        <w:rPr>
          <w:rFonts w:hint="eastAsia" w:ascii="Times New Roman" w:hAnsi="Times New Roman" w:eastAsia="仿宋_GB2312"/>
          <w:color w:val="auto"/>
          <w:sz w:val="32"/>
          <w:szCs w:val="32"/>
        </w:rPr>
        <w:t>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机要通信用车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辆、应急保障用车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辆、执法执勤用车</w:t>
      </w:r>
      <w:r>
        <w:rPr>
          <w:rFonts w:hint="eastAsia" w:ascii="Times New Roman" w:hAnsi="Times New Roman" w:eastAsia="仿宋_GB2312"/>
          <w:color w:val="auto"/>
          <w:sz w:val="32"/>
          <w:szCs w:val="32"/>
          <w:lang w:val="en-US" w:eastAsia="zh-CN"/>
        </w:rPr>
        <w:t>1</w:t>
      </w:r>
      <w:r>
        <w:rPr>
          <w:rFonts w:hint="eastAsia" w:ascii="Times New Roman" w:hAnsi="Times New Roman" w:eastAsia="仿宋_GB2312"/>
          <w:color w:val="auto"/>
          <w:sz w:val="32"/>
          <w:szCs w:val="32"/>
        </w:rPr>
        <w:t>辆、特种专业技术用车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离退休干部服务用车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辆、其他用车</w:t>
      </w:r>
      <w:r>
        <w:rPr>
          <w:rFonts w:hint="eastAsia" w:ascii="Times New Roman" w:hAnsi="Times New Roman" w:eastAsia="仿宋_GB2312"/>
          <w:color w:val="auto"/>
          <w:sz w:val="32"/>
          <w:szCs w:val="32"/>
          <w:lang w:val="en-US" w:eastAsia="zh-CN"/>
        </w:rPr>
        <w:t>1</w:t>
      </w:r>
      <w:r>
        <w:rPr>
          <w:rFonts w:hint="eastAsia" w:ascii="Times New Roman" w:hAnsi="Times New Roman" w:eastAsia="仿宋_GB2312"/>
          <w:color w:val="auto"/>
          <w:sz w:val="32"/>
          <w:szCs w:val="32"/>
        </w:rPr>
        <w:t>辆，其他用车主要是</w:t>
      </w:r>
      <w:r>
        <w:rPr>
          <w:rFonts w:hint="eastAsia" w:ascii="Times New Roman" w:hAnsi="Times New Roman" w:eastAsia="仿宋_GB2312"/>
          <w:color w:val="auto"/>
          <w:sz w:val="32"/>
          <w:szCs w:val="32"/>
          <w:lang w:val="en-US" w:eastAsia="zh-CN"/>
        </w:rPr>
        <w:t>单位执行公务活动用车</w:t>
      </w:r>
      <w:r>
        <w:rPr>
          <w:rFonts w:hint="eastAsia" w:ascii="Times New Roman" w:hAnsi="Times New Roman" w:eastAsia="仿宋_GB2312"/>
          <w:color w:val="auto"/>
          <w:sz w:val="32"/>
          <w:szCs w:val="32"/>
        </w:rPr>
        <w:t>；单位价值100万元以上设备</w:t>
      </w:r>
      <w:r>
        <w:rPr>
          <w:rFonts w:hint="eastAsia" w:ascii="Times New Roman" w:hAnsi="Times New Roman" w:eastAsia="仿宋_GB2312"/>
          <w:color w:val="auto"/>
          <w:sz w:val="32"/>
          <w:szCs w:val="32"/>
          <w:lang w:eastAsia="zh-CN"/>
        </w:rPr>
        <w:t>（不含车辆）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台（套）。</w:t>
      </w:r>
    </w:p>
    <w:p>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十三、关于</w:t>
      </w:r>
      <w:r>
        <w:rPr>
          <w:rFonts w:hint="eastAsia" w:ascii="Times New Roman" w:hAnsi="Times New Roman" w:eastAsia="仿宋_GB2312"/>
          <w:color w:val="auto"/>
          <w:sz w:val="32"/>
          <w:szCs w:val="32"/>
          <w:lang w:eastAsia="zh-CN"/>
        </w:rPr>
        <w:t>2025年</w:t>
      </w:r>
      <w:r>
        <w:rPr>
          <w:rFonts w:hint="eastAsia" w:ascii="黑体" w:hAnsi="黑体" w:eastAsia="黑体" w:cs="黑体"/>
          <w:b w:val="0"/>
          <w:bCs/>
          <w:color w:val="auto"/>
          <w:sz w:val="32"/>
          <w:szCs w:val="32"/>
        </w:rPr>
        <w:t>度</w:t>
      </w:r>
      <w:r>
        <w:rPr>
          <w:rFonts w:hint="eastAsia" w:hAnsi="黑体" w:cs="黑体"/>
          <w:b w:val="0"/>
          <w:bCs/>
          <w:color w:val="auto"/>
          <w:sz w:val="32"/>
          <w:szCs w:val="32"/>
          <w:lang w:eastAsia="zh-CN"/>
        </w:rPr>
        <w:t>预算</w:t>
      </w:r>
      <w:r>
        <w:rPr>
          <w:rFonts w:hint="eastAsia" w:ascii="黑体" w:hAnsi="黑体" w:eastAsia="黑体" w:cs="黑体"/>
          <w:b w:val="0"/>
          <w:bCs/>
          <w:color w:val="auto"/>
          <w:sz w:val="32"/>
          <w:szCs w:val="32"/>
        </w:rPr>
        <w:t>绩效情况的说明</w:t>
      </w:r>
    </w:p>
    <w:p>
      <w:pPr>
        <w:keepNext w:val="0"/>
        <w:keepLines w:val="0"/>
        <w:widowControl/>
        <w:suppressLineNumbers w:val="0"/>
        <w:ind w:firstLine="640" w:firstLineChars="200"/>
        <w:jc w:val="left"/>
      </w:pPr>
      <w:r>
        <w:rPr>
          <w:rFonts w:ascii="仿宋" w:hAnsi="仿宋" w:eastAsia="仿宋" w:cs="仿宋"/>
          <w:color w:val="000000"/>
          <w:kern w:val="0"/>
          <w:sz w:val="32"/>
          <w:szCs w:val="32"/>
          <w:lang w:val="en-US" w:eastAsia="zh-CN" w:bidi="ar"/>
        </w:rPr>
        <w:t>本部门预算绩效管理开展情况、绩效目标和绩效评价报告等见附</w:t>
      </w:r>
      <w:r>
        <w:rPr>
          <w:rFonts w:hint="eastAsia" w:ascii="仿宋" w:hAnsi="仿宋" w:eastAsia="仿宋" w:cs="仿宋"/>
          <w:color w:val="000000"/>
          <w:kern w:val="0"/>
          <w:sz w:val="32"/>
          <w:szCs w:val="32"/>
          <w:lang w:val="en-US" w:eastAsia="zh-CN" w:bidi="ar"/>
        </w:rPr>
        <w:t>件。</w:t>
      </w:r>
    </w:p>
    <w:p>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仿宋_GB2312"/>
          <w:sz w:val="32"/>
          <w:szCs w:val="32"/>
        </w:rPr>
      </w:pPr>
    </w:p>
    <w:p>
      <w:pPr>
        <w:pStyle w:val="15"/>
        <w:jc w:val="both"/>
        <w:rPr>
          <w:sz w:val="72"/>
          <w:szCs w:val="72"/>
        </w:rPr>
      </w:pPr>
    </w:p>
    <w:p>
      <w:pPr>
        <w:pStyle w:val="15"/>
        <w:jc w:val="center"/>
        <w:rPr>
          <w:sz w:val="72"/>
          <w:szCs w:val="72"/>
        </w:rPr>
      </w:pPr>
    </w:p>
    <w:p>
      <w:pPr>
        <w:pStyle w:val="15"/>
        <w:jc w:val="center"/>
        <w:rPr>
          <w:sz w:val="72"/>
          <w:szCs w:val="72"/>
        </w:rPr>
      </w:pPr>
    </w:p>
    <w:p>
      <w:pPr>
        <w:pStyle w:val="15"/>
        <w:jc w:val="both"/>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pPr>
        <w:jc w:val="center"/>
        <w:rPr>
          <w:rFonts w:hint="eastAsia" w:ascii="方正小标宋_GBK" w:hAnsi="方正小标宋_GBK" w:eastAsia="方正小标宋_GBK" w:cs="方正小标宋_GBK"/>
          <w:color w:val="000000"/>
          <w:kern w:val="0"/>
          <w:sz w:val="70"/>
          <w:szCs w:val="70"/>
        </w:rPr>
      </w:pPr>
    </w:p>
    <w:p>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pPr>
        <w:keepNext w:val="0"/>
        <w:keepLines w:val="0"/>
        <w:widowControl/>
        <w:suppressLineNumbers w:val="0"/>
        <w:ind w:firstLine="640" w:firstLineChars="200"/>
        <w:jc w:val="left"/>
      </w:pPr>
      <w:r>
        <w:rPr>
          <w:rFonts w:ascii="仿宋" w:hAnsi="仿宋" w:eastAsia="仿宋" w:cs="仿宋"/>
          <w:color w:val="000000"/>
          <w:kern w:val="0"/>
          <w:sz w:val="32"/>
          <w:szCs w:val="32"/>
          <w:lang w:val="en-US" w:eastAsia="zh-CN" w:bidi="ar"/>
        </w:rPr>
        <w:t>1．财政拨款收入：指单位本年度从同级财政部门取得的各类财政</w:t>
      </w:r>
      <w:r>
        <w:rPr>
          <w:rFonts w:hint="eastAsia" w:ascii="仿宋" w:hAnsi="仿宋" w:eastAsia="仿宋" w:cs="仿宋"/>
          <w:color w:val="000000"/>
          <w:kern w:val="0"/>
          <w:sz w:val="32"/>
          <w:szCs w:val="32"/>
          <w:lang w:val="en-US" w:eastAsia="zh-CN" w:bidi="ar"/>
        </w:rPr>
        <w:t xml:space="preserve">拨款。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2．上级补助收入：指事业单位从主管部门和上级单位取得的非财政补助收入。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3．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4．“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5．对附属单位补助支出：指事业单位用财政拨款收入之外的收入对附属单位补助发生的支出。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6．经营支出：指事业单位在专业业务活动及其辅助活动之外开展非独立核算经营活动发生的支出。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7．上缴上级支出：指事业单位按照财政部门和主管部门的规定上缴上级单位的支出。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8．项目支出：指在为完成特定的工作任务和事业发展目标所发生的支出。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9．基本支出：指为保障机构正常运转、完成日常工作任务而发生的支出，包括人员经费和公用经费。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10．年末结转和结余资金：指本年度或以前年度预算安排、因客观条件发生变化无法按原计划实施，需要延迟到以后年度按有关规定继续使用的资金。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11．结余分配：指事业单位按规定对非财政拨款结余资金提取的专用基金、缴纳的所得税和转入非财政拨款结余等。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12．年初结转和结余：指单位上年结转本年使用的基本支出结转、项目支出结转和结余和经营结余。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13．使用非财政拨款结余：指事业单位使用非财政拨款结余（原事业基金）弥补当年收支差额的数额。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14．其他收入：指单位取得的除上述“财政拨款收入”、“事业收入”、“经营收入”等以外的各项收入。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15．事业收入：指事业单位开展专业业务活动及其辅助活动取得的收入，事业单位收到的财政专户实际核拨的教育收费等资金在此反映。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16．经营收入：指事业单位在专业业务活动及其辅助活动之外开展非独立核算经营活动取得的收入。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17．附属单位上缴收入：指事业单位附属独立核算单位按照有关规定上缴的收入。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18．一般公共服务支出（类）人大事务（款）行政运行（项）：反映行政单位（包括实行公务员管理的事业单位）的基本支出。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19．一般公共服务支出（类）政协事务（款）行政运行（项）：反映行政单位（包括实行公务员管理的事业单位）的基本 支出。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20．一般公共服务支出（类）政府办公厅（室）及相关机构事务（款）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行政运行（项）：反映行政单位（包括实行公务员管理的事业单位）的基本支出。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21．一般公共服务支出（类）财政事务（款）行政运行（项）：反映行政单位（包括实行公务员管理的事业单位）的基本 支出。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22．一般公共服务支出（类）纪检监察事务（款）行政运行（项）：反映行政单位（包括实行公务员管理的事业单位）的基本 支出。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23．一般公共服务支出（类）群众团体事务（款）行政运行（项）：反映行政单位（包括实行公务员管理的事业单位）的基本 支出。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24．一般公共服务支出（类）党委办公厅（室）及相关机构事务（款）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行政运行（项）：反映行政单位（包括实行公务员管理的事业单位）的基本支出。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25．科学技术支出（类）其他科学技术支出（款）其他科学技术支出（项）：反映其他科学技术支出中除以上各项外用于科技方面的支出。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26．社会保障和就业支出（类）行政事业单位养老支出（款）机关事业单位基本养老保险缴费支出（项）：反映机关事业单位实施养老保险制度由单位缴纳的基本养老保险费支出。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27．社会保障和就业支出（类）抚恤（款）死亡抚恤（项）：反映按规定用于烈士和牺牲、病故人员家属的一次性和定期 抚恤金、丧葬补助费以及烈士褒扬金。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28．卫生健康支出（类）行政事业单位医疗（款）行政单位医疗（项）：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反映财政部门安排的行政单位（包括实行公务员管理的事业 单位，下同） 基本医疗保险缴费经费，未参加医疗保险的行政 单位的公费医疗经费，按国家规定享受离休人员、红军老战士 待遇人员的医疗经费。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29．城乡社区支出（类）其他城乡社区支出（款）其他城乡社区支出（项）：反映除上述项目以外其他用于城乡社区方面的支出。 </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30．农林水支出（类）农村综合改革（款）对村民委员会和村党支部的补助（项）：反映各级财政对村民委员会和村党支部的补助支出，以及支持建立县级基本财力保障机制安排的村级组织运转奖补资金。 </w:t>
      </w:r>
    </w:p>
    <w:p>
      <w:pPr>
        <w:pStyle w:val="15"/>
        <w:jc w:val="center"/>
        <w:rPr>
          <w:sz w:val="72"/>
          <w:szCs w:val="72"/>
        </w:rPr>
      </w:pPr>
    </w:p>
    <w:p>
      <w:pPr>
        <w:pStyle w:val="15"/>
        <w:jc w:val="center"/>
        <w:rPr>
          <w:sz w:val="72"/>
          <w:szCs w:val="72"/>
        </w:rPr>
      </w:pPr>
    </w:p>
    <w:p>
      <w:pPr>
        <w:pStyle w:val="15"/>
        <w:jc w:val="center"/>
        <w:rPr>
          <w:sz w:val="72"/>
          <w:szCs w:val="72"/>
        </w:rPr>
      </w:pPr>
    </w:p>
    <w:p>
      <w:pPr>
        <w:pStyle w:val="15"/>
        <w:jc w:val="center"/>
        <w:rPr>
          <w:sz w:val="72"/>
          <w:szCs w:val="72"/>
        </w:rPr>
      </w:pPr>
    </w:p>
    <w:p>
      <w:pPr>
        <w:pStyle w:val="15"/>
        <w:jc w:val="center"/>
        <w:rPr>
          <w:sz w:val="72"/>
          <w:szCs w:val="72"/>
        </w:rPr>
      </w:pPr>
    </w:p>
    <w:p>
      <w:pPr>
        <w:pStyle w:val="15"/>
        <w:jc w:val="center"/>
        <w:rPr>
          <w:sz w:val="72"/>
          <w:szCs w:val="72"/>
        </w:rPr>
      </w:pPr>
    </w:p>
    <w:p>
      <w:pPr>
        <w:pStyle w:val="15"/>
        <w:jc w:val="center"/>
        <w:rPr>
          <w:sz w:val="72"/>
          <w:szCs w:val="72"/>
        </w:rPr>
      </w:pPr>
    </w:p>
    <w:p>
      <w:pPr>
        <w:pStyle w:val="15"/>
        <w:jc w:val="center"/>
        <w:rPr>
          <w:sz w:val="72"/>
          <w:szCs w:val="72"/>
        </w:rPr>
      </w:pPr>
    </w:p>
    <w:p>
      <w:pPr>
        <w:rPr>
          <w:sz w:val="72"/>
          <w:szCs w:val="72"/>
        </w:rPr>
      </w:pPr>
      <w:r>
        <w:rPr>
          <w:sz w:val="72"/>
          <w:szCs w:val="72"/>
        </w:rPr>
        <w:br w:type="page"/>
      </w: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pPr>
        <w:pStyle w:val="15"/>
        <w:jc w:val="center"/>
        <w:rPr>
          <w:rFonts w:hint="eastAsia" w:ascii="方正小标宋_GBK" w:hAnsi="方正小标宋_GBK" w:eastAsia="方正小标宋_GBK" w:cs="方正小标宋_GBK"/>
          <w:sz w:val="70"/>
          <w:szCs w:val="70"/>
        </w:rPr>
      </w:pPr>
    </w:p>
    <w:p>
      <w:pPr>
        <w:pStyle w:val="15"/>
        <w:jc w:val="center"/>
        <w:rPr>
          <w:rFonts w:hint="eastAsia" w:eastAsia="黑体"/>
          <w:sz w:val="72"/>
          <w:szCs w:val="72"/>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pPr>
        <w:rPr>
          <w:sz w:val="72"/>
          <w:szCs w:val="72"/>
        </w:rPr>
      </w:pPr>
      <w:r>
        <w:rPr>
          <w:sz w:val="72"/>
          <w:szCs w:val="72"/>
        </w:rPr>
        <w:br w:type="page"/>
      </w:r>
    </w:p>
    <w:p>
      <w:pPr>
        <w:adjustRightInd w:val="0"/>
        <w:spacing w:line="600" w:lineRule="exact"/>
        <w:jc w:val="center"/>
        <w:rPr>
          <w:rFonts w:hint="eastAsia" w:ascii="宋体" w:hAnsi="宋体" w:eastAsia="仿宋" w:cs="宋体"/>
          <w:b/>
          <w:sz w:val="44"/>
          <w:szCs w:val="44"/>
        </w:rPr>
      </w:pPr>
      <w:r>
        <w:rPr>
          <w:rFonts w:hint="eastAsia" w:ascii="宋体" w:hAnsi="宋体" w:eastAsia="仿宋" w:cs="宋体"/>
          <w:b/>
          <w:sz w:val="44"/>
          <w:szCs w:val="44"/>
          <w:lang w:eastAsia="zh-CN"/>
        </w:rPr>
        <w:t>2025年</w:t>
      </w:r>
      <w:r>
        <w:rPr>
          <w:rFonts w:hint="eastAsia" w:ascii="宋体" w:hAnsi="宋体" w:eastAsia="仿宋" w:cs="宋体"/>
          <w:b/>
          <w:sz w:val="44"/>
          <w:szCs w:val="44"/>
        </w:rPr>
        <w:t>度富塘街道部门整体支出绩效评价报告</w:t>
      </w:r>
    </w:p>
    <w:p>
      <w:pPr>
        <w:adjustRightInd w:val="0"/>
        <w:spacing w:line="600" w:lineRule="exact"/>
        <w:rPr>
          <w:rFonts w:hint="eastAsia" w:ascii="宋体" w:hAnsi="宋体" w:eastAsia="仿宋" w:cs="宋体"/>
          <w:sz w:val="44"/>
          <w:szCs w:val="44"/>
        </w:rPr>
      </w:pPr>
    </w:p>
    <w:p>
      <w:pPr>
        <w:adjustRightInd w:val="0"/>
        <w:snapToGrid w:val="0"/>
        <w:spacing w:line="600" w:lineRule="exact"/>
        <w:ind w:firstLine="640" w:firstLineChars="200"/>
        <w:rPr>
          <w:rFonts w:hint="eastAsia" w:ascii="宋体" w:hAnsi="宋体" w:eastAsia="仿宋" w:cs="宋体"/>
          <w:b/>
          <w:sz w:val="32"/>
          <w:szCs w:val="32"/>
        </w:rPr>
      </w:pPr>
      <w:r>
        <w:rPr>
          <w:rFonts w:hint="eastAsia" w:ascii="宋体" w:hAnsi="宋体" w:eastAsia="仿宋" w:cs="宋体"/>
          <w:b/>
          <w:sz w:val="32"/>
          <w:szCs w:val="32"/>
        </w:rPr>
        <w:t>一、部门概况</w:t>
      </w:r>
    </w:p>
    <w:p>
      <w:pPr>
        <w:adjustRightInd w:val="0"/>
        <w:snapToGrid w:val="0"/>
        <w:spacing w:line="600" w:lineRule="exact"/>
        <w:ind w:firstLine="640" w:firstLineChars="200"/>
        <w:rPr>
          <w:rFonts w:hint="eastAsia" w:ascii="宋体" w:hAnsi="宋体" w:eastAsia="仿宋" w:cs="宋体"/>
          <w:b/>
          <w:sz w:val="32"/>
          <w:szCs w:val="32"/>
        </w:rPr>
      </w:pPr>
      <w:r>
        <w:rPr>
          <w:rFonts w:hint="eastAsia" w:ascii="宋体" w:hAnsi="宋体" w:eastAsia="仿宋" w:cs="宋体"/>
          <w:b/>
          <w:sz w:val="32"/>
          <w:szCs w:val="32"/>
        </w:rPr>
        <w:t>（一）、部门基本情况：</w:t>
      </w:r>
    </w:p>
    <w:p>
      <w:pPr>
        <w:widowControl/>
        <w:spacing w:line="600" w:lineRule="exact"/>
        <w:ind w:firstLine="640" w:firstLineChars="200"/>
        <w:rPr>
          <w:rFonts w:hint="eastAsia" w:ascii="宋体" w:hAnsi="宋体" w:eastAsia="仿宋" w:cs="宋体"/>
          <w:b/>
          <w:kern w:val="0"/>
          <w:sz w:val="32"/>
          <w:szCs w:val="32"/>
        </w:rPr>
      </w:pPr>
      <w:bookmarkStart w:id="3" w:name="_Hlk73825013"/>
      <w:r>
        <w:rPr>
          <w:rFonts w:hint="eastAsia" w:ascii="宋体" w:hAnsi="宋体" w:eastAsia="仿宋" w:cs="宋体"/>
          <w:b/>
          <w:kern w:val="0"/>
          <w:sz w:val="32"/>
          <w:szCs w:val="32"/>
        </w:rPr>
        <w:t>1、部门职责</w:t>
      </w:r>
    </w:p>
    <w:p>
      <w:pPr>
        <w:widowControl/>
        <w:spacing w:line="600" w:lineRule="exact"/>
        <w:ind w:firstLine="640" w:firstLineChars="200"/>
        <w:rPr>
          <w:rFonts w:hint="eastAsia" w:ascii="宋体" w:hAnsi="宋体" w:eastAsia="仿宋" w:cs="宋体"/>
          <w:b/>
          <w:bCs/>
          <w:kern w:val="0"/>
          <w:sz w:val="32"/>
          <w:szCs w:val="32"/>
        </w:rPr>
      </w:pPr>
      <w:r>
        <w:rPr>
          <w:rFonts w:hint="eastAsia" w:ascii="宋体" w:hAnsi="宋体" w:eastAsia="仿宋" w:cs="宋体"/>
          <w:b/>
          <w:bCs/>
          <w:kern w:val="0"/>
          <w:sz w:val="32"/>
          <w:szCs w:val="32"/>
        </w:rPr>
        <w:t>（1）</w:t>
      </w:r>
      <w:r>
        <w:rPr>
          <w:rFonts w:hint="eastAsia" w:ascii="宋体" w:hAnsi="宋体" w:eastAsia="仿宋" w:cs="宋体"/>
          <w:sz w:val="32"/>
          <w:szCs w:val="32"/>
        </w:rPr>
        <w:t>执行本级人民代表大会的决议和上级国家行政机关的决定和命令，发布决定和命令。</w:t>
      </w:r>
    </w:p>
    <w:p>
      <w:pPr>
        <w:widowControl/>
        <w:spacing w:line="600" w:lineRule="exact"/>
        <w:ind w:firstLine="640" w:firstLineChars="200"/>
        <w:rPr>
          <w:rFonts w:hint="eastAsia" w:ascii="宋体" w:hAnsi="宋体" w:eastAsia="仿宋" w:cs="宋体"/>
          <w:b/>
          <w:bCs/>
          <w:kern w:val="0"/>
          <w:sz w:val="32"/>
          <w:szCs w:val="32"/>
        </w:rPr>
      </w:pPr>
      <w:r>
        <w:rPr>
          <w:rFonts w:hint="eastAsia" w:ascii="宋体" w:hAnsi="宋体" w:eastAsia="仿宋" w:cs="宋体"/>
          <w:b/>
          <w:bCs/>
          <w:kern w:val="0"/>
          <w:sz w:val="32"/>
          <w:szCs w:val="32"/>
        </w:rPr>
        <w:t>（2）</w:t>
      </w:r>
      <w:r>
        <w:rPr>
          <w:rFonts w:hint="eastAsia" w:ascii="宋体" w:hAnsi="宋体" w:eastAsia="仿宋" w:cs="宋体"/>
          <w:sz w:val="32"/>
          <w:szCs w:val="32"/>
        </w:rPr>
        <w:t>执行本行政区域内的经济和社会发展计划，加强公共设施的建设和管理，发展各项服务事业。</w:t>
      </w:r>
    </w:p>
    <w:p>
      <w:pPr>
        <w:widowControl/>
        <w:spacing w:line="600" w:lineRule="exact"/>
        <w:ind w:firstLine="640" w:firstLineChars="200"/>
        <w:rPr>
          <w:rFonts w:hint="eastAsia" w:ascii="宋体" w:hAnsi="宋体" w:eastAsia="仿宋" w:cs="宋体"/>
          <w:b/>
          <w:bCs/>
          <w:kern w:val="0"/>
          <w:sz w:val="32"/>
          <w:szCs w:val="32"/>
        </w:rPr>
      </w:pPr>
      <w:r>
        <w:rPr>
          <w:rFonts w:hint="eastAsia" w:ascii="宋体" w:hAnsi="宋体" w:eastAsia="仿宋" w:cs="宋体"/>
          <w:b/>
          <w:bCs/>
          <w:kern w:val="0"/>
          <w:sz w:val="32"/>
          <w:szCs w:val="32"/>
        </w:rPr>
        <w:t>（3）</w:t>
      </w:r>
      <w:r>
        <w:rPr>
          <w:rFonts w:hint="eastAsia" w:ascii="宋体" w:hAnsi="宋体" w:eastAsia="仿宋" w:cs="宋体"/>
          <w:sz w:val="32"/>
          <w:szCs w:val="32"/>
        </w:rPr>
        <w:t>依法管理本级财政、执行本级预算。</w:t>
      </w:r>
    </w:p>
    <w:p>
      <w:pPr>
        <w:widowControl/>
        <w:spacing w:line="600" w:lineRule="exact"/>
        <w:ind w:firstLine="640" w:firstLineChars="200"/>
        <w:rPr>
          <w:rFonts w:hint="eastAsia" w:ascii="宋体" w:hAnsi="宋体" w:eastAsia="仿宋" w:cs="宋体"/>
          <w:b/>
          <w:bCs/>
          <w:kern w:val="0"/>
          <w:sz w:val="32"/>
          <w:szCs w:val="32"/>
        </w:rPr>
      </w:pPr>
      <w:r>
        <w:rPr>
          <w:rFonts w:hint="eastAsia" w:ascii="宋体" w:hAnsi="宋体" w:eastAsia="仿宋" w:cs="宋体"/>
          <w:b/>
          <w:bCs/>
          <w:kern w:val="0"/>
          <w:sz w:val="32"/>
          <w:szCs w:val="32"/>
        </w:rPr>
        <w:t>（4）</w:t>
      </w:r>
      <w:r>
        <w:rPr>
          <w:rFonts w:hint="eastAsia" w:ascii="宋体" w:hAnsi="宋体" w:eastAsia="仿宋" w:cs="宋体"/>
          <w:sz w:val="32"/>
          <w:szCs w:val="32"/>
        </w:rPr>
        <w:t>为农民提供有效的科技、教育、文化、信息、卫生、体育、医疗、人才开发、劳动就业、安全生产等方面的服务。</w:t>
      </w:r>
    </w:p>
    <w:p>
      <w:pPr>
        <w:widowControl/>
        <w:spacing w:line="600" w:lineRule="exact"/>
        <w:ind w:firstLine="640" w:firstLineChars="200"/>
        <w:rPr>
          <w:rFonts w:hint="eastAsia" w:ascii="宋体" w:hAnsi="宋体" w:eastAsia="仿宋" w:cs="宋体"/>
          <w:b/>
          <w:bCs/>
          <w:kern w:val="0"/>
          <w:sz w:val="32"/>
          <w:szCs w:val="32"/>
        </w:rPr>
      </w:pPr>
      <w:r>
        <w:rPr>
          <w:rFonts w:hint="eastAsia" w:ascii="宋体" w:hAnsi="宋体" w:eastAsia="仿宋" w:cs="宋体"/>
          <w:b/>
          <w:bCs/>
          <w:kern w:val="0"/>
          <w:sz w:val="32"/>
          <w:szCs w:val="32"/>
        </w:rPr>
        <w:t>（5）</w:t>
      </w:r>
      <w:r>
        <w:rPr>
          <w:rFonts w:hint="eastAsia" w:ascii="宋体" w:hAnsi="宋体" w:eastAsia="仿宋" w:cs="宋体"/>
          <w:sz w:val="32"/>
          <w:szCs w:val="32"/>
        </w:rPr>
        <w:t>保护国有资产和集体所有的财产，保护公民私人所有的合法财产、保障公民的人身权利、民主权利和其他权利，保护各种组织的合法权益。</w:t>
      </w:r>
    </w:p>
    <w:p>
      <w:pPr>
        <w:widowControl/>
        <w:spacing w:line="600" w:lineRule="exact"/>
        <w:ind w:firstLine="640" w:firstLineChars="200"/>
        <w:rPr>
          <w:rFonts w:hint="eastAsia" w:ascii="宋体" w:hAnsi="宋体" w:eastAsia="仿宋" w:cs="宋体"/>
          <w:b/>
          <w:bCs/>
          <w:kern w:val="0"/>
          <w:sz w:val="32"/>
          <w:szCs w:val="32"/>
        </w:rPr>
      </w:pPr>
      <w:r>
        <w:rPr>
          <w:rFonts w:hint="eastAsia" w:ascii="宋体" w:hAnsi="宋体" w:eastAsia="仿宋" w:cs="宋体"/>
          <w:b/>
          <w:bCs/>
          <w:kern w:val="0"/>
          <w:sz w:val="32"/>
          <w:szCs w:val="32"/>
        </w:rPr>
        <w:t>（6）</w:t>
      </w:r>
      <w:r>
        <w:rPr>
          <w:rFonts w:hint="eastAsia" w:ascii="宋体" w:hAnsi="宋体" w:eastAsia="仿宋" w:cs="宋体"/>
          <w:sz w:val="32"/>
          <w:szCs w:val="32"/>
        </w:rPr>
        <w:t>开展社会主义民主与法制教育，加强社会治安综合治理，调解民事纠纷，维护社会秩序。</w:t>
      </w:r>
    </w:p>
    <w:p>
      <w:pPr>
        <w:widowControl/>
        <w:spacing w:line="600" w:lineRule="exact"/>
        <w:ind w:firstLine="640" w:firstLineChars="200"/>
        <w:rPr>
          <w:rFonts w:hint="eastAsia" w:ascii="宋体" w:hAnsi="宋体" w:eastAsia="仿宋" w:cs="宋体"/>
          <w:b/>
          <w:bCs/>
          <w:kern w:val="0"/>
          <w:sz w:val="32"/>
          <w:szCs w:val="32"/>
        </w:rPr>
      </w:pPr>
      <w:r>
        <w:rPr>
          <w:rFonts w:hint="eastAsia" w:ascii="宋体" w:hAnsi="宋体" w:eastAsia="仿宋" w:cs="宋体"/>
          <w:b/>
          <w:bCs/>
          <w:kern w:val="0"/>
          <w:sz w:val="32"/>
          <w:szCs w:val="32"/>
        </w:rPr>
        <w:t>（7）</w:t>
      </w:r>
      <w:r>
        <w:rPr>
          <w:rFonts w:hint="eastAsia" w:ascii="宋体" w:hAnsi="宋体" w:eastAsia="仿宋" w:cs="宋体"/>
          <w:sz w:val="32"/>
          <w:szCs w:val="32"/>
        </w:rPr>
        <w:t>推行计划生育，控制人口增长，保护妇女、儿童和老人的合法权益。</w:t>
      </w:r>
    </w:p>
    <w:p>
      <w:pPr>
        <w:widowControl/>
        <w:spacing w:line="600" w:lineRule="exact"/>
        <w:ind w:firstLine="640" w:firstLineChars="200"/>
        <w:rPr>
          <w:rFonts w:hint="eastAsia" w:ascii="宋体" w:hAnsi="宋体" w:eastAsia="仿宋" w:cs="宋体"/>
          <w:b/>
          <w:bCs/>
          <w:kern w:val="0"/>
          <w:sz w:val="32"/>
          <w:szCs w:val="32"/>
        </w:rPr>
      </w:pPr>
      <w:r>
        <w:rPr>
          <w:rFonts w:hint="eastAsia" w:ascii="宋体" w:hAnsi="宋体" w:eastAsia="仿宋" w:cs="宋体"/>
          <w:b/>
          <w:bCs/>
          <w:kern w:val="0"/>
          <w:sz w:val="32"/>
          <w:szCs w:val="32"/>
        </w:rPr>
        <w:t>（8）</w:t>
      </w:r>
      <w:r>
        <w:rPr>
          <w:rFonts w:hint="eastAsia" w:ascii="宋体" w:hAnsi="宋体" w:eastAsia="仿宋" w:cs="宋体"/>
          <w:sz w:val="32"/>
          <w:szCs w:val="32"/>
        </w:rPr>
        <w:t>负责民政工作，发展社会福利事业，做好社会保障工作，办理兵役事项。</w:t>
      </w:r>
    </w:p>
    <w:p>
      <w:pPr>
        <w:widowControl/>
        <w:spacing w:line="600" w:lineRule="exact"/>
        <w:ind w:firstLine="640" w:firstLineChars="200"/>
        <w:rPr>
          <w:rFonts w:hint="eastAsia" w:ascii="宋体" w:hAnsi="宋体" w:eastAsia="仿宋" w:cs="宋体"/>
          <w:b/>
          <w:bCs/>
          <w:kern w:val="0"/>
          <w:sz w:val="32"/>
          <w:szCs w:val="32"/>
        </w:rPr>
      </w:pPr>
      <w:r>
        <w:rPr>
          <w:rFonts w:hint="eastAsia" w:ascii="宋体" w:hAnsi="宋体" w:eastAsia="仿宋" w:cs="宋体"/>
          <w:b/>
          <w:bCs/>
          <w:kern w:val="0"/>
          <w:sz w:val="32"/>
          <w:szCs w:val="32"/>
        </w:rPr>
        <w:t>（9）</w:t>
      </w:r>
      <w:r>
        <w:rPr>
          <w:rFonts w:hint="eastAsia" w:ascii="宋体" w:hAnsi="宋体" w:eastAsia="仿宋" w:cs="宋体"/>
          <w:sz w:val="32"/>
          <w:szCs w:val="32"/>
        </w:rPr>
        <w:t>承办上级人民政府交办的其他事项。</w:t>
      </w:r>
    </w:p>
    <w:p>
      <w:pPr>
        <w:widowControl/>
        <w:spacing w:line="600" w:lineRule="exact"/>
        <w:ind w:firstLine="640" w:firstLineChars="200"/>
        <w:rPr>
          <w:rFonts w:hint="eastAsia" w:ascii="宋体" w:hAnsi="宋体" w:eastAsia="仿宋" w:cs="宋体"/>
          <w:b/>
          <w:kern w:val="0"/>
          <w:sz w:val="32"/>
          <w:szCs w:val="32"/>
        </w:rPr>
      </w:pPr>
      <w:r>
        <w:rPr>
          <w:rFonts w:hint="eastAsia" w:ascii="宋体" w:hAnsi="宋体" w:eastAsia="仿宋" w:cs="宋体"/>
          <w:b/>
          <w:kern w:val="0"/>
          <w:sz w:val="32"/>
          <w:szCs w:val="32"/>
        </w:rPr>
        <w:t>二、机构设置及</w:t>
      </w:r>
      <w:r>
        <w:rPr>
          <w:rFonts w:hint="eastAsia" w:ascii="宋体" w:hAnsi="宋体" w:eastAsia="仿宋" w:cs="宋体"/>
          <w:b/>
          <w:bCs/>
          <w:kern w:val="0"/>
          <w:sz w:val="32"/>
          <w:szCs w:val="32"/>
        </w:rPr>
        <w:t>年度整体支出绩效目标</w:t>
      </w:r>
    </w:p>
    <w:p>
      <w:pPr>
        <w:widowControl/>
        <w:spacing w:line="600" w:lineRule="exact"/>
        <w:ind w:firstLine="640" w:firstLineChars="200"/>
        <w:rPr>
          <w:rFonts w:hint="eastAsia" w:ascii="宋体" w:hAnsi="宋体" w:eastAsia="仿宋" w:cs="宋体"/>
          <w:bCs/>
          <w:kern w:val="0"/>
          <w:sz w:val="32"/>
          <w:szCs w:val="32"/>
          <w:lang w:val="en-US" w:eastAsia="zh-CN"/>
        </w:rPr>
      </w:pPr>
      <w:r>
        <w:rPr>
          <w:rFonts w:hint="eastAsia" w:ascii="宋体" w:hAnsi="宋体" w:eastAsia="仿宋" w:cs="宋体"/>
          <w:b/>
          <w:bCs/>
          <w:kern w:val="0"/>
          <w:sz w:val="32"/>
          <w:szCs w:val="32"/>
        </w:rPr>
        <w:t>（一）内设机构设置。</w:t>
      </w:r>
      <w:r>
        <w:rPr>
          <w:rFonts w:hint="eastAsia" w:ascii="宋体" w:hAnsi="宋体" w:eastAsia="仿宋" w:cs="宋体"/>
          <w:sz w:val="32"/>
          <w:szCs w:val="32"/>
        </w:rPr>
        <w:t>道县富塘街道办事处单位</w:t>
      </w:r>
      <w:r>
        <w:rPr>
          <w:rFonts w:hint="eastAsia" w:ascii="宋体" w:hAnsi="宋体" w:eastAsia="仿宋" w:cs="宋体"/>
          <w:bCs/>
          <w:kern w:val="0"/>
          <w:sz w:val="32"/>
          <w:szCs w:val="32"/>
        </w:rPr>
        <w:t>内设机构包括：党政综合办公室、社会治安和应急管理办公室、经济发展办公室、社会事务办公室、基层党建办公室、自然资源和生态环境办公室、财政所、退役军人服务站、综合行政执法大队、社会事业综合服务中心、农业综合服务中心、政务（便民）服务中心。</w:t>
      </w:r>
      <w:r>
        <w:rPr>
          <w:rFonts w:hint="eastAsia" w:ascii="宋体" w:hAnsi="宋体" w:eastAsia="仿宋" w:cs="宋体"/>
          <w:bCs/>
          <w:kern w:val="0"/>
          <w:sz w:val="32"/>
          <w:szCs w:val="32"/>
          <w:lang w:val="en-US" w:eastAsia="zh-CN"/>
        </w:rPr>
        <w:t>富塘街道办事处下辖五个社区，三个行政村，年末总人中13595人，其中城镇人口5561人，农村人口8034人；办事处现有干部职工57人。</w:t>
      </w:r>
    </w:p>
    <w:bookmarkEnd w:id="3"/>
    <w:p>
      <w:pPr>
        <w:adjustRightInd w:val="0"/>
        <w:snapToGrid w:val="0"/>
        <w:spacing w:line="600" w:lineRule="exact"/>
        <w:ind w:firstLine="640" w:firstLineChars="200"/>
        <w:rPr>
          <w:rFonts w:hint="eastAsia" w:ascii="宋体" w:hAnsi="宋体" w:eastAsia="仿宋" w:cs="宋体"/>
          <w:b/>
          <w:bCs/>
          <w:kern w:val="0"/>
          <w:sz w:val="32"/>
          <w:szCs w:val="32"/>
        </w:rPr>
      </w:pPr>
      <w:r>
        <w:rPr>
          <w:rFonts w:hint="eastAsia" w:ascii="宋体" w:hAnsi="宋体" w:eastAsia="仿宋" w:cs="宋体"/>
          <w:b/>
          <w:bCs/>
          <w:kern w:val="0"/>
          <w:sz w:val="32"/>
          <w:szCs w:val="32"/>
        </w:rPr>
        <w:t>（二）部门（单位）年度整体支出绩效目标</w:t>
      </w:r>
    </w:p>
    <w:p>
      <w:pPr>
        <w:adjustRightInd w:val="0"/>
        <w:snapToGrid w:val="0"/>
        <w:spacing w:line="600" w:lineRule="exact"/>
        <w:ind w:firstLine="640" w:firstLineChars="200"/>
        <w:rPr>
          <w:rFonts w:hint="eastAsia" w:ascii="宋体" w:hAnsi="宋体" w:eastAsia="仿宋" w:cs="宋体"/>
          <w:b w:val="0"/>
          <w:bCs w:val="0"/>
          <w:kern w:val="0"/>
          <w:sz w:val="32"/>
          <w:szCs w:val="32"/>
        </w:rPr>
      </w:pPr>
      <w:r>
        <w:rPr>
          <w:rFonts w:hint="eastAsia" w:ascii="宋体" w:hAnsi="宋体" w:eastAsia="仿宋" w:cs="宋体"/>
          <w:b w:val="0"/>
          <w:bCs w:val="0"/>
          <w:kern w:val="0"/>
          <w:sz w:val="32"/>
          <w:szCs w:val="32"/>
        </w:rPr>
        <w:t>指标1：严格支出管理，压缩“三公”经费支出，确保机构运转</w:t>
      </w:r>
    </w:p>
    <w:p>
      <w:pPr>
        <w:adjustRightInd w:val="0"/>
        <w:snapToGrid w:val="0"/>
        <w:spacing w:line="600" w:lineRule="exact"/>
        <w:ind w:firstLine="640" w:firstLineChars="200"/>
        <w:rPr>
          <w:rFonts w:hint="eastAsia" w:ascii="宋体" w:hAnsi="宋体" w:eastAsia="仿宋" w:cs="宋体"/>
          <w:b w:val="0"/>
          <w:bCs w:val="0"/>
          <w:kern w:val="0"/>
          <w:sz w:val="32"/>
          <w:szCs w:val="32"/>
        </w:rPr>
      </w:pPr>
      <w:r>
        <w:rPr>
          <w:rFonts w:hint="eastAsia" w:ascii="宋体" w:hAnsi="宋体" w:eastAsia="仿宋" w:cs="宋体"/>
          <w:b w:val="0"/>
          <w:bCs w:val="0"/>
          <w:kern w:val="0"/>
          <w:sz w:val="32"/>
          <w:szCs w:val="32"/>
        </w:rPr>
        <w:t>指标2：加强农村服务体系建设，促进农民增收，引导农村消费，推动农村经济结构调整，确保农业和农村经济稳定增长，统筹城乡和农村经济社会的协调发展</w:t>
      </w:r>
    </w:p>
    <w:p>
      <w:pPr>
        <w:adjustRightInd w:val="0"/>
        <w:snapToGrid w:val="0"/>
        <w:spacing w:line="600" w:lineRule="exact"/>
        <w:ind w:firstLine="640" w:firstLineChars="200"/>
        <w:rPr>
          <w:rFonts w:hint="eastAsia" w:ascii="宋体" w:hAnsi="宋体" w:eastAsia="仿宋" w:cs="宋体"/>
          <w:b/>
          <w:bCs/>
          <w:kern w:val="0"/>
          <w:sz w:val="32"/>
          <w:szCs w:val="32"/>
        </w:rPr>
      </w:pPr>
      <w:r>
        <w:rPr>
          <w:rFonts w:hint="eastAsia" w:ascii="宋体" w:hAnsi="宋体" w:eastAsia="仿宋" w:cs="宋体"/>
          <w:b w:val="0"/>
          <w:bCs w:val="0"/>
          <w:kern w:val="0"/>
          <w:sz w:val="32"/>
          <w:szCs w:val="32"/>
        </w:rPr>
        <w:t>指标3：加强村级财务的监督和管理，加强财政资金和惠农补贴资金的监督和管理，按计划做好各项收入和支出，保证资金的安全、优质运行</w:t>
      </w:r>
      <w:r>
        <w:rPr>
          <w:rFonts w:hint="eastAsia" w:ascii="宋体" w:hAnsi="宋体" w:eastAsia="仿宋" w:cs="宋体"/>
          <w:b/>
          <w:bCs/>
          <w:kern w:val="0"/>
          <w:sz w:val="32"/>
          <w:szCs w:val="32"/>
        </w:rPr>
        <w:t>。</w:t>
      </w:r>
    </w:p>
    <w:p>
      <w:pPr>
        <w:adjustRightInd w:val="0"/>
        <w:snapToGrid w:val="0"/>
        <w:spacing w:line="600" w:lineRule="exact"/>
        <w:ind w:firstLine="640" w:firstLineChars="200"/>
        <w:rPr>
          <w:rFonts w:hint="eastAsia" w:ascii="宋体" w:hAnsi="宋体" w:eastAsia="仿宋" w:cs="宋体"/>
          <w:b/>
          <w:sz w:val="32"/>
          <w:szCs w:val="32"/>
        </w:rPr>
      </w:pPr>
      <w:r>
        <w:rPr>
          <w:rFonts w:hint="eastAsia" w:ascii="宋体" w:hAnsi="宋体" w:eastAsia="仿宋" w:cs="宋体"/>
          <w:b/>
          <w:sz w:val="32"/>
          <w:szCs w:val="32"/>
        </w:rPr>
        <w:t>二、部门整体支出使用情况</w:t>
      </w:r>
    </w:p>
    <w:p>
      <w:pPr>
        <w:adjustRightInd w:val="0"/>
        <w:snapToGrid w:val="0"/>
        <w:spacing w:line="600" w:lineRule="exact"/>
        <w:ind w:firstLine="640" w:firstLineChars="200"/>
        <w:rPr>
          <w:rFonts w:hint="eastAsia" w:ascii="宋体" w:hAnsi="宋体" w:eastAsia="仿宋" w:cs="宋体"/>
          <w:b/>
          <w:sz w:val="32"/>
          <w:szCs w:val="32"/>
        </w:rPr>
      </w:pPr>
      <w:r>
        <w:rPr>
          <w:rFonts w:hint="eastAsia" w:ascii="宋体" w:hAnsi="宋体" w:eastAsia="仿宋" w:cs="宋体"/>
          <w:b/>
          <w:sz w:val="32"/>
          <w:szCs w:val="32"/>
        </w:rPr>
        <w:t>（一）基本支出</w:t>
      </w:r>
    </w:p>
    <w:p>
      <w:pPr>
        <w:adjustRightInd w:val="0"/>
        <w:snapToGrid w:val="0"/>
        <w:spacing w:line="600" w:lineRule="exact"/>
        <w:ind w:firstLine="640" w:firstLineChars="200"/>
        <w:rPr>
          <w:rFonts w:hint="eastAsia" w:ascii="宋体" w:hAnsi="宋体" w:eastAsia="仿宋" w:cs="宋体"/>
          <w:sz w:val="32"/>
          <w:szCs w:val="32"/>
        </w:rPr>
      </w:pPr>
      <w:r>
        <w:rPr>
          <w:rFonts w:hint="eastAsia" w:ascii="宋体" w:hAnsi="宋体" w:eastAsia="仿宋" w:cs="宋体"/>
          <w:sz w:val="32"/>
          <w:szCs w:val="32"/>
        </w:rPr>
        <w:t>富塘街道办事处</w:t>
      </w:r>
      <w:r>
        <w:rPr>
          <w:rFonts w:hint="eastAsia" w:ascii="宋体" w:hAnsi="宋体" w:eastAsia="仿宋" w:cs="宋体"/>
          <w:sz w:val="32"/>
          <w:szCs w:val="32"/>
          <w:lang w:eastAsia="zh-CN"/>
        </w:rPr>
        <w:t>2025年</w:t>
      </w:r>
      <w:r>
        <w:rPr>
          <w:rFonts w:hint="eastAsia" w:ascii="宋体" w:hAnsi="宋体" w:eastAsia="仿宋" w:cs="宋体"/>
          <w:sz w:val="32"/>
          <w:szCs w:val="32"/>
        </w:rPr>
        <w:t>基本支出</w:t>
      </w:r>
      <w:r>
        <w:rPr>
          <w:rFonts w:hint="eastAsia" w:ascii="宋体" w:hAnsi="宋体" w:eastAsia="仿宋" w:cs="宋体"/>
          <w:sz w:val="32"/>
          <w:szCs w:val="32"/>
          <w:lang w:val="en-US" w:eastAsia="zh-CN"/>
        </w:rPr>
        <w:t>783.49</w:t>
      </w:r>
      <w:r>
        <w:rPr>
          <w:rFonts w:hint="eastAsia" w:ascii="宋体" w:hAnsi="宋体" w:eastAsia="仿宋" w:cs="宋体"/>
          <w:sz w:val="32"/>
          <w:szCs w:val="32"/>
        </w:rPr>
        <w:t>万元，具体使用情况如下：</w:t>
      </w:r>
    </w:p>
    <w:p>
      <w:pPr>
        <w:numPr>
          <w:ilvl w:val="0"/>
          <w:numId w:val="4"/>
        </w:numPr>
        <w:adjustRightInd w:val="0"/>
        <w:snapToGrid w:val="0"/>
        <w:spacing w:line="600" w:lineRule="exact"/>
        <w:ind w:firstLine="640" w:firstLineChars="200"/>
        <w:rPr>
          <w:rFonts w:hint="eastAsia" w:ascii="宋体" w:hAnsi="宋体" w:eastAsia="仿宋" w:cs="宋体"/>
          <w:sz w:val="32"/>
          <w:szCs w:val="32"/>
        </w:rPr>
      </w:pPr>
      <w:r>
        <w:rPr>
          <w:rFonts w:hint="eastAsia" w:ascii="宋体" w:hAnsi="宋体" w:eastAsia="仿宋" w:cs="宋体"/>
          <w:sz w:val="32"/>
          <w:szCs w:val="32"/>
        </w:rPr>
        <w:t>工资福利支出</w:t>
      </w:r>
      <w:r>
        <w:rPr>
          <w:rFonts w:hint="eastAsia" w:ascii="宋体" w:hAnsi="宋体" w:eastAsia="仿宋" w:cs="宋体"/>
          <w:sz w:val="32"/>
          <w:szCs w:val="32"/>
          <w:lang w:val="en-US" w:eastAsia="zh-CN"/>
        </w:rPr>
        <w:t>621.49</w:t>
      </w:r>
      <w:r>
        <w:rPr>
          <w:rFonts w:hint="eastAsia" w:ascii="宋体" w:hAnsi="宋体" w:eastAsia="仿宋" w:cs="宋体"/>
          <w:sz w:val="32"/>
          <w:szCs w:val="32"/>
        </w:rPr>
        <w:t>万元，其中：基本工资</w:t>
      </w:r>
      <w:r>
        <w:rPr>
          <w:rFonts w:hint="eastAsia" w:ascii="宋体" w:hAnsi="宋体" w:eastAsia="仿宋" w:cs="宋体"/>
          <w:sz w:val="32"/>
          <w:szCs w:val="32"/>
          <w:lang w:val="en-US" w:eastAsia="zh-CN"/>
        </w:rPr>
        <w:t>256.11</w:t>
      </w:r>
      <w:r>
        <w:rPr>
          <w:rFonts w:hint="eastAsia" w:ascii="宋体" w:hAnsi="宋体" w:eastAsia="仿宋" w:cs="宋体"/>
          <w:sz w:val="32"/>
          <w:szCs w:val="32"/>
        </w:rPr>
        <w:t>万元，津贴补贴</w:t>
      </w:r>
      <w:r>
        <w:rPr>
          <w:rFonts w:hint="eastAsia" w:ascii="宋体" w:hAnsi="宋体" w:eastAsia="仿宋" w:cs="宋体"/>
          <w:sz w:val="32"/>
          <w:szCs w:val="32"/>
          <w:lang w:val="en-US" w:eastAsia="zh-CN"/>
        </w:rPr>
        <w:t>132.05</w:t>
      </w:r>
      <w:r>
        <w:rPr>
          <w:rFonts w:hint="eastAsia" w:ascii="宋体" w:hAnsi="宋体" w:eastAsia="仿宋" w:cs="宋体"/>
          <w:sz w:val="32"/>
          <w:szCs w:val="32"/>
        </w:rPr>
        <w:t>万元，奖金</w:t>
      </w:r>
      <w:r>
        <w:rPr>
          <w:rFonts w:hint="eastAsia" w:ascii="宋体" w:hAnsi="宋体" w:eastAsia="仿宋" w:cs="宋体"/>
          <w:sz w:val="32"/>
          <w:szCs w:val="32"/>
          <w:lang w:val="en-US" w:eastAsia="zh-CN"/>
        </w:rPr>
        <w:t>130.19</w:t>
      </w:r>
      <w:r>
        <w:rPr>
          <w:rFonts w:hint="eastAsia" w:ascii="宋体" w:hAnsi="宋体" w:eastAsia="仿宋" w:cs="宋体"/>
          <w:sz w:val="32"/>
          <w:szCs w:val="32"/>
        </w:rPr>
        <w:t>万元，社会保障缴费</w:t>
      </w:r>
      <w:r>
        <w:rPr>
          <w:rFonts w:hint="eastAsia" w:ascii="宋体" w:hAnsi="宋体" w:eastAsia="仿宋" w:cs="宋体"/>
          <w:sz w:val="32"/>
          <w:szCs w:val="32"/>
          <w:lang w:val="en-US" w:eastAsia="zh-CN"/>
        </w:rPr>
        <w:t>103.14</w:t>
      </w:r>
      <w:r>
        <w:rPr>
          <w:rFonts w:hint="eastAsia" w:ascii="宋体" w:hAnsi="宋体" w:eastAsia="仿宋" w:cs="宋体"/>
          <w:sz w:val="32"/>
          <w:szCs w:val="32"/>
        </w:rPr>
        <w:t>万元。</w:t>
      </w:r>
    </w:p>
    <w:p>
      <w:pPr>
        <w:ind w:firstLine="640" w:firstLineChars="200"/>
        <w:rPr>
          <w:rFonts w:hint="eastAsia" w:ascii="仿宋" w:hAnsi="仿宋" w:eastAsia="仿宋" w:cs="仿宋"/>
          <w:sz w:val="32"/>
          <w:szCs w:val="32"/>
        </w:rPr>
      </w:pPr>
      <w:r>
        <w:rPr>
          <w:rFonts w:hint="eastAsia" w:ascii="宋体" w:hAnsi="宋体" w:eastAsia="仿宋" w:cs="宋体"/>
          <w:sz w:val="32"/>
          <w:szCs w:val="32"/>
        </w:rPr>
        <w:t>2、</w:t>
      </w:r>
      <w:r>
        <w:rPr>
          <w:rFonts w:hint="eastAsia" w:ascii="仿宋" w:hAnsi="仿宋" w:eastAsia="仿宋" w:cs="仿宋"/>
          <w:sz w:val="32"/>
          <w:szCs w:val="32"/>
        </w:rPr>
        <w:t>机关运转支出</w:t>
      </w:r>
      <w:r>
        <w:rPr>
          <w:rFonts w:hint="eastAsia" w:ascii="仿宋" w:hAnsi="仿宋" w:eastAsia="仿宋" w:cs="仿宋"/>
          <w:sz w:val="30"/>
          <w:szCs w:val="30"/>
          <w:lang w:val="en-US" w:eastAsia="zh-CN"/>
        </w:rPr>
        <w:t>153.58</w:t>
      </w:r>
      <w:r>
        <w:rPr>
          <w:rFonts w:hint="eastAsia" w:ascii="仿宋" w:hAnsi="仿宋" w:eastAsia="仿宋" w:cs="仿宋"/>
          <w:sz w:val="30"/>
          <w:szCs w:val="30"/>
        </w:rPr>
        <w:t>万元，主要包括办公费</w:t>
      </w:r>
      <w:r>
        <w:rPr>
          <w:rFonts w:hint="eastAsia" w:ascii="仿宋" w:hAnsi="仿宋" w:eastAsia="仿宋" w:cs="仿宋"/>
          <w:sz w:val="30"/>
          <w:szCs w:val="30"/>
          <w:lang w:val="en-US" w:eastAsia="zh-CN"/>
        </w:rPr>
        <w:t>21</w:t>
      </w:r>
      <w:r>
        <w:rPr>
          <w:rFonts w:hint="eastAsia" w:ascii="仿宋" w:hAnsi="仿宋" w:eastAsia="仿宋" w:cs="仿宋"/>
          <w:sz w:val="30"/>
          <w:szCs w:val="30"/>
        </w:rPr>
        <w:t>万元，印刷费</w:t>
      </w:r>
      <w:r>
        <w:rPr>
          <w:rFonts w:hint="eastAsia" w:ascii="仿宋" w:hAnsi="仿宋" w:eastAsia="仿宋" w:cs="仿宋"/>
          <w:sz w:val="30"/>
          <w:szCs w:val="30"/>
          <w:lang w:val="en-US" w:eastAsia="zh-CN"/>
        </w:rPr>
        <w:t>18</w:t>
      </w:r>
      <w:r>
        <w:rPr>
          <w:rFonts w:hint="eastAsia" w:ascii="仿宋" w:hAnsi="仿宋" w:eastAsia="仿宋" w:cs="仿宋"/>
          <w:sz w:val="30"/>
          <w:szCs w:val="30"/>
        </w:rPr>
        <w:t>万元，水费</w:t>
      </w:r>
      <w:r>
        <w:rPr>
          <w:rFonts w:hint="eastAsia" w:ascii="仿宋" w:hAnsi="仿宋" w:eastAsia="仿宋" w:cs="仿宋"/>
          <w:sz w:val="30"/>
          <w:szCs w:val="30"/>
          <w:lang w:val="en-US" w:eastAsia="zh-CN"/>
        </w:rPr>
        <w:t>1</w:t>
      </w:r>
      <w:r>
        <w:rPr>
          <w:rFonts w:hint="eastAsia" w:ascii="仿宋" w:hAnsi="仿宋" w:eastAsia="仿宋" w:cs="仿宋"/>
          <w:sz w:val="30"/>
          <w:szCs w:val="30"/>
        </w:rPr>
        <w:t>万元，电费</w:t>
      </w:r>
      <w:r>
        <w:rPr>
          <w:rFonts w:hint="eastAsia" w:ascii="仿宋" w:hAnsi="仿宋" w:eastAsia="仿宋" w:cs="仿宋"/>
          <w:sz w:val="30"/>
          <w:szCs w:val="30"/>
          <w:lang w:val="en-US" w:eastAsia="zh-CN"/>
        </w:rPr>
        <w:t>5</w:t>
      </w:r>
      <w:r>
        <w:rPr>
          <w:rFonts w:hint="eastAsia" w:ascii="仿宋" w:hAnsi="仿宋" w:eastAsia="仿宋" w:cs="仿宋"/>
          <w:sz w:val="30"/>
          <w:szCs w:val="30"/>
        </w:rPr>
        <w:t>万元，邮电费</w:t>
      </w:r>
      <w:r>
        <w:rPr>
          <w:rFonts w:hint="eastAsia" w:ascii="仿宋" w:hAnsi="仿宋" w:eastAsia="仿宋" w:cs="仿宋"/>
          <w:sz w:val="30"/>
          <w:szCs w:val="30"/>
          <w:lang w:val="en-US" w:eastAsia="zh-CN"/>
        </w:rPr>
        <w:t>2</w:t>
      </w:r>
      <w:r>
        <w:rPr>
          <w:rFonts w:hint="eastAsia" w:ascii="仿宋" w:hAnsi="仿宋" w:eastAsia="仿宋" w:cs="仿宋"/>
          <w:sz w:val="30"/>
          <w:szCs w:val="30"/>
        </w:rPr>
        <w:t>万元，差旅费</w:t>
      </w:r>
      <w:r>
        <w:rPr>
          <w:rFonts w:hint="eastAsia" w:ascii="仿宋" w:hAnsi="仿宋" w:eastAsia="仿宋" w:cs="仿宋"/>
          <w:sz w:val="30"/>
          <w:szCs w:val="30"/>
          <w:lang w:val="en-US" w:eastAsia="zh-CN"/>
        </w:rPr>
        <w:t>0.1</w:t>
      </w:r>
      <w:r>
        <w:rPr>
          <w:rFonts w:hint="eastAsia" w:ascii="仿宋" w:hAnsi="仿宋" w:eastAsia="仿宋" w:cs="仿宋"/>
          <w:sz w:val="30"/>
          <w:szCs w:val="30"/>
        </w:rPr>
        <w:t>万元，维修费</w:t>
      </w:r>
      <w:r>
        <w:rPr>
          <w:rFonts w:hint="eastAsia" w:ascii="仿宋" w:hAnsi="仿宋" w:eastAsia="仿宋" w:cs="仿宋"/>
          <w:sz w:val="30"/>
          <w:szCs w:val="30"/>
          <w:lang w:val="en-US" w:eastAsia="zh-CN"/>
        </w:rPr>
        <w:t>12</w:t>
      </w:r>
      <w:r>
        <w:rPr>
          <w:rFonts w:hint="eastAsia" w:ascii="仿宋" w:hAnsi="仿宋" w:eastAsia="仿宋" w:cs="仿宋"/>
          <w:sz w:val="30"/>
          <w:szCs w:val="30"/>
        </w:rPr>
        <w:t>万元，会议费</w:t>
      </w:r>
      <w:r>
        <w:rPr>
          <w:rFonts w:hint="eastAsia" w:ascii="仿宋" w:hAnsi="仿宋" w:eastAsia="仿宋" w:cs="仿宋"/>
          <w:sz w:val="30"/>
          <w:szCs w:val="30"/>
          <w:lang w:val="en-US" w:eastAsia="zh-CN"/>
        </w:rPr>
        <w:t>5.5</w:t>
      </w:r>
      <w:r>
        <w:rPr>
          <w:rFonts w:hint="eastAsia" w:ascii="仿宋" w:hAnsi="仿宋" w:eastAsia="仿宋" w:cs="仿宋"/>
          <w:sz w:val="30"/>
          <w:szCs w:val="30"/>
        </w:rPr>
        <w:t>万元，培训费</w:t>
      </w:r>
      <w:r>
        <w:rPr>
          <w:rFonts w:hint="eastAsia" w:ascii="仿宋" w:hAnsi="仿宋" w:eastAsia="仿宋" w:cs="仿宋"/>
          <w:sz w:val="30"/>
          <w:szCs w:val="30"/>
          <w:lang w:val="en-US" w:eastAsia="zh-CN"/>
        </w:rPr>
        <w:t>0.5</w:t>
      </w:r>
      <w:r>
        <w:rPr>
          <w:rFonts w:hint="eastAsia" w:ascii="仿宋" w:hAnsi="仿宋" w:eastAsia="仿宋" w:cs="仿宋"/>
          <w:sz w:val="30"/>
          <w:szCs w:val="30"/>
        </w:rPr>
        <w:t>万元，公务接待费</w:t>
      </w:r>
      <w:r>
        <w:rPr>
          <w:rFonts w:hint="eastAsia" w:ascii="仿宋" w:hAnsi="仿宋" w:eastAsia="仿宋" w:cs="仿宋"/>
          <w:sz w:val="30"/>
          <w:szCs w:val="30"/>
          <w:lang w:val="en-US" w:eastAsia="zh-CN"/>
        </w:rPr>
        <w:t>0</w:t>
      </w:r>
      <w:r>
        <w:rPr>
          <w:rFonts w:hint="eastAsia" w:ascii="仿宋" w:hAnsi="仿宋" w:eastAsia="仿宋" w:cs="仿宋"/>
          <w:sz w:val="30"/>
          <w:szCs w:val="30"/>
        </w:rPr>
        <w:t>万元，劳务费</w:t>
      </w:r>
      <w:r>
        <w:rPr>
          <w:rFonts w:hint="eastAsia" w:ascii="仿宋" w:hAnsi="仿宋" w:eastAsia="仿宋" w:cs="仿宋"/>
          <w:sz w:val="30"/>
          <w:szCs w:val="30"/>
          <w:lang w:val="en-US" w:eastAsia="zh-CN"/>
        </w:rPr>
        <w:t>15</w:t>
      </w:r>
      <w:r>
        <w:rPr>
          <w:rFonts w:hint="eastAsia" w:ascii="仿宋" w:hAnsi="仿宋" w:eastAsia="仿宋" w:cs="仿宋"/>
          <w:sz w:val="30"/>
          <w:szCs w:val="30"/>
        </w:rPr>
        <w:t>万元，工会经费</w:t>
      </w:r>
      <w:r>
        <w:rPr>
          <w:rFonts w:hint="eastAsia" w:ascii="仿宋" w:hAnsi="仿宋" w:eastAsia="仿宋" w:cs="仿宋"/>
          <w:sz w:val="30"/>
          <w:szCs w:val="30"/>
          <w:lang w:val="en-US" w:eastAsia="zh-CN"/>
        </w:rPr>
        <w:t>14</w:t>
      </w:r>
      <w:r>
        <w:rPr>
          <w:rFonts w:hint="eastAsia" w:ascii="仿宋" w:hAnsi="仿宋" w:eastAsia="仿宋" w:cs="仿宋"/>
          <w:sz w:val="30"/>
          <w:szCs w:val="30"/>
        </w:rPr>
        <w:t>万元，福利6万元，公务用车运行维护费4.5万元，其他交通费用</w:t>
      </w:r>
      <w:r>
        <w:rPr>
          <w:rFonts w:hint="eastAsia" w:ascii="仿宋" w:hAnsi="仿宋" w:eastAsia="仿宋" w:cs="仿宋"/>
          <w:sz w:val="30"/>
          <w:szCs w:val="30"/>
          <w:lang w:val="en-US" w:eastAsia="zh-CN"/>
        </w:rPr>
        <w:t>19.75</w:t>
      </w:r>
      <w:r>
        <w:rPr>
          <w:rFonts w:hint="eastAsia" w:ascii="仿宋" w:hAnsi="仿宋" w:eastAsia="仿宋" w:cs="仿宋"/>
          <w:sz w:val="30"/>
          <w:szCs w:val="30"/>
        </w:rPr>
        <w:t>万元，其他商品服务支出</w:t>
      </w:r>
      <w:r>
        <w:rPr>
          <w:rFonts w:hint="eastAsia" w:ascii="仿宋" w:hAnsi="仿宋" w:eastAsia="仿宋" w:cs="仿宋"/>
          <w:sz w:val="30"/>
          <w:szCs w:val="30"/>
          <w:lang w:val="en-US" w:eastAsia="zh-CN"/>
        </w:rPr>
        <w:t>29.23</w:t>
      </w:r>
      <w:r>
        <w:rPr>
          <w:rFonts w:hint="eastAsia" w:ascii="仿宋" w:hAnsi="仿宋" w:eastAsia="仿宋" w:cs="仿宋"/>
          <w:sz w:val="30"/>
          <w:szCs w:val="30"/>
        </w:rPr>
        <w:t>万元。</w:t>
      </w:r>
    </w:p>
    <w:p>
      <w:pPr>
        <w:adjustRightInd w:val="0"/>
        <w:snapToGrid w:val="0"/>
        <w:spacing w:line="600" w:lineRule="exact"/>
        <w:ind w:firstLine="450" w:firstLineChars="150"/>
        <w:rPr>
          <w:rFonts w:hint="eastAsia" w:ascii="宋体" w:hAnsi="宋体" w:eastAsia="仿宋" w:cs="宋体"/>
          <w:sz w:val="30"/>
          <w:szCs w:val="30"/>
        </w:rPr>
      </w:pPr>
      <w:r>
        <w:rPr>
          <w:rFonts w:hint="eastAsia" w:ascii="宋体" w:hAnsi="宋体" w:eastAsia="仿宋" w:cs="宋体"/>
          <w:sz w:val="30"/>
          <w:szCs w:val="30"/>
        </w:rPr>
        <w:t>3、对个人和家庭补助支出</w:t>
      </w:r>
      <w:r>
        <w:rPr>
          <w:rFonts w:hint="eastAsia" w:ascii="宋体" w:hAnsi="宋体" w:eastAsia="仿宋" w:cs="宋体"/>
          <w:sz w:val="30"/>
          <w:szCs w:val="30"/>
          <w:lang w:val="en-US" w:eastAsia="zh-CN"/>
        </w:rPr>
        <w:t>8.42</w:t>
      </w:r>
      <w:r>
        <w:rPr>
          <w:rFonts w:hint="eastAsia" w:ascii="宋体" w:hAnsi="宋体" w:eastAsia="仿宋" w:cs="宋体"/>
          <w:sz w:val="30"/>
          <w:szCs w:val="30"/>
        </w:rPr>
        <w:t>万元，其中：抚恤金</w:t>
      </w:r>
      <w:r>
        <w:rPr>
          <w:rFonts w:hint="eastAsia" w:ascii="宋体" w:hAnsi="宋体" w:eastAsia="仿宋" w:cs="宋体"/>
          <w:sz w:val="30"/>
          <w:szCs w:val="30"/>
          <w:lang w:val="en-US" w:eastAsia="zh-CN"/>
        </w:rPr>
        <w:t>7.38</w:t>
      </w:r>
      <w:r>
        <w:rPr>
          <w:rFonts w:hint="eastAsia" w:ascii="宋体" w:hAnsi="宋体" w:eastAsia="仿宋" w:cs="宋体"/>
          <w:sz w:val="30"/>
          <w:szCs w:val="30"/>
        </w:rPr>
        <w:t>万元</w:t>
      </w:r>
      <w:r>
        <w:rPr>
          <w:rFonts w:hint="eastAsia" w:ascii="宋体" w:hAnsi="宋体" w:eastAsia="仿宋" w:cs="宋体"/>
          <w:sz w:val="30"/>
          <w:szCs w:val="30"/>
          <w:lang w:eastAsia="zh-CN"/>
        </w:rPr>
        <w:t>，其他对</w:t>
      </w:r>
      <w:r>
        <w:rPr>
          <w:rFonts w:hint="eastAsia" w:ascii="宋体" w:hAnsi="宋体" w:eastAsia="仿宋" w:cs="宋体"/>
          <w:sz w:val="30"/>
          <w:szCs w:val="30"/>
        </w:rPr>
        <w:t>对个人和家庭补助支出</w:t>
      </w:r>
      <w:r>
        <w:rPr>
          <w:rFonts w:hint="eastAsia" w:ascii="宋体" w:hAnsi="宋体" w:eastAsia="仿宋" w:cs="宋体"/>
          <w:sz w:val="30"/>
          <w:szCs w:val="30"/>
          <w:lang w:val="en-US" w:eastAsia="zh-CN"/>
        </w:rPr>
        <w:t>1.04</w:t>
      </w:r>
      <w:r>
        <w:rPr>
          <w:rFonts w:hint="eastAsia" w:ascii="宋体" w:hAnsi="宋体" w:eastAsia="仿宋" w:cs="宋体"/>
          <w:sz w:val="30"/>
          <w:szCs w:val="30"/>
        </w:rPr>
        <w:t>万元。</w:t>
      </w:r>
    </w:p>
    <w:p>
      <w:pPr>
        <w:adjustRightInd w:val="0"/>
        <w:snapToGrid w:val="0"/>
        <w:spacing w:line="600" w:lineRule="exact"/>
        <w:ind w:firstLine="450" w:firstLineChars="150"/>
        <w:rPr>
          <w:rFonts w:hint="eastAsia" w:ascii="宋体" w:hAnsi="宋体" w:eastAsia="仿宋" w:cs="宋体"/>
          <w:sz w:val="30"/>
          <w:szCs w:val="30"/>
        </w:rPr>
      </w:pPr>
      <w:r>
        <w:rPr>
          <w:rFonts w:hint="eastAsia" w:ascii="宋体" w:hAnsi="宋体" w:eastAsia="仿宋" w:cs="宋体"/>
          <w:sz w:val="30"/>
          <w:szCs w:val="30"/>
          <w:lang w:val="en-US" w:eastAsia="zh-CN"/>
        </w:rPr>
        <w:t>4</w:t>
      </w:r>
      <w:r>
        <w:rPr>
          <w:rFonts w:hint="eastAsia" w:ascii="宋体" w:hAnsi="宋体" w:eastAsia="仿宋" w:cs="宋体"/>
          <w:sz w:val="30"/>
          <w:szCs w:val="30"/>
        </w:rPr>
        <w:t>、“三公”经费情况：</w:t>
      </w:r>
    </w:p>
    <w:p>
      <w:pPr>
        <w:adjustRightInd w:val="0"/>
        <w:snapToGrid w:val="0"/>
        <w:spacing w:line="600" w:lineRule="exact"/>
        <w:ind w:firstLine="450" w:firstLineChars="150"/>
        <w:rPr>
          <w:rFonts w:hint="eastAsia" w:ascii="宋体" w:hAnsi="宋体" w:eastAsia="仿宋" w:cs="宋体"/>
          <w:sz w:val="32"/>
          <w:szCs w:val="32"/>
        </w:rPr>
      </w:pPr>
      <w:r>
        <w:rPr>
          <w:rFonts w:hint="eastAsia" w:ascii="宋体" w:hAnsi="宋体" w:eastAsia="仿宋" w:cs="宋体"/>
          <w:sz w:val="30"/>
          <w:szCs w:val="30"/>
        </w:rPr>
        <w:t>富塘街道办事处</w:t>
      </w:r>
      <w:r>
        <w:rPr>
          <w:rFonts w:hint="eastAsia" w:ascii="宋体" w:hAnsi="宋体" w:eastAsia="仿宋" w:cs="宋体"/>
          <w:sz w:val="30"/>
          <w:szCs w:val="30"/>
          <w:lang w:eastAsia="zh-CN"/>
        </w:rPr>
        <w:t>2025年</w:t>
      </w:r>
      <w:r>
        <w:rPr>
          <w:rFonts w:hint="eastAsia" w:ascii="宋体" w:hAnsi="宋体" w:eastAsia="仿宋" w:cs="宋体"/>
          <w:sz w:val="30"/>
          <w:szCs w:val="30"/>
        </w:rPr>
        <w:t>的“三公”经费预算</w:t>
      </w:r>
      <w:r>
        <w:rPr>
          <w:rFonts w:hint="eastAsia" w:ascii="宋体" w:hAnsi="宋体" w:eastAsia="仿宋" w:cs="宋体"/>
          <w:sz w:val="30"/>
          <w:szCs w:val="30"/>
          <w:lang w:val="en-US" w:eastAsia="zh-CN"/>
        </w:rPr>
        <w:t>4.5</w:t>
      </w:r>
      <w:r>
        <w:rPr>
          <w:rFonts w:hint="eastAsia" w:ascii="宋体" w:hAnsi="宋体" w:eastAsia="仿宋" w:cs="宋体"/>
          <w:sz w:val="30"/>
          <w:szCs w:val="30"/>
        </w:rPr>
        <w:t>万元，其中：1、出国出境 0 万元、2、公务接待</w:t>
      </w:r>
      <w:r>
        <w:rPr>
          <w:rFonts w:hint="eastAsia" w:ascii="宋体" w:hAnsi="宋体" w:eastAsia="仿宋" w:cs="宋体"/>
          <w:sz w:val="30"/>
          <w:szCs w:val="30"/>
          <w:lang w:val="en-US" w:eastAsia="zh-CN"/>
        </w:rPr>
        <w:t>0</w:t>
      </w:r>
      <w:r>
        <w:rPr>
          <w:rFonts w:hint="eastAsia" w:ascii="宋体" w:hAnsi="宋体" w:eastAsia="仿宋" w:cs="宋体"/>
          <w:sz w:val="30"/>
          <w:szCs w:val="30"/>
        </w:rPr>
        <w:t>万元、3、公务用车</w:t>
      </w:r>
      <w:r>
        <w:rPr>
          <w:rFonts w:hint="eastAsia" w:ascii="宋体" w:hAnsi="宋体" w:eastAsia="仿宋" w:cs="宋体"/>
          <w:sz w:val="30"/>
          <w:szCs w:val="30"/>
          <w:lang w:val="en-US" w:eastAsia="zh-CN"/>
        </w:rPr>
        <w:t>购置及运行维护费4.5</w:t>
      </w:r>
      <w:r>
        <w:rPr>
          <w:rFonts w:hint="eastAsia" w:ascii="宋体" w:hAnsi="宋体" w:eastAsia="仿宋" w:cs="宋体"/>
          <w:sz w:val="30"/>
          <w:szCs w:val="30"/>
        </w:rPr>
        <w:t>万元</w:t>
      </w:r>
      <w:r>
        <w:rPr>
          <w:rFonts w:hint="eastAsia" w:ascii="宋体" w:hAnsi="宋体" w:eastAsia="仿宋" w:cs="宋体"/>
          <w:sz w:val="30"/>
          <w:szCs w:val="30"/>
          <w:lang w:eastAsia="zh-CN"/>
        </w:rPr>
        <w:t>（</w:t>
      </w:r>
      <w:r>
        <w:rPr>
          <w:rFonts w:hint="eastAsia" w:ascii="宋体" w:hAnsi="宋体" w:eastAsia="仿宋" w:cs="宋体"/>
          <w:sz w:val="30"/>
          <w:szCs w:val="30"/>
          <w:lang w:val="en-US" w:eastAsia="zh-CN"/>
        </w:rPr>
        <w:t>其中：</w:t>
      </w:r>
      <w:r>
        <w:rPr>
          <w:rFonts w:hint="eastAsia" w:ascii="宋体" w:hAnsi="宋体" w:eastAsia="仿宋" w:cs="宋体"/>
          <w:sz w:val="30"/>
          <w:szCs w:val="30"/>
        </w:rPr>
        <w:t>公务用车</w:t>
      </w:r>
      <w:r>
        <w:rPr>
          <w:rFonts w:hint="eastAsia" w:ascii="宋体" w:hAnsi="宋体" w:eastAsia="仿宋" w:cs="宋体"/>
          <w:sz w:val="30"/>
          <w:szCs w:val="30"/>
          <w:lang w:val="en-US" w:eastAsia="zh-CN"/>
        </w:rPr>
        <w:t>购置费0万元，</w:t>
      </w:r>
      <w:r>
        <w:rPr>
          <w:rFonts w:hint="eastAsia" w:ascii="宋体" w:hAnsi="宋体" w:eastAsia="仿宋" w:cs="宋体"/>
          <w:sz w:val="30"/>
          <w:szCs w:val="30"/>
        </w:rPr>
        <w:t>公务用车</w:t>
      </w:r>
      <w:r>
        <w:rPr>
          <w:rFonts w:hint="eastAsia" w:ascii="宋体" w:hAnsi="宋体" w:eastAsia="仿宋" w:cs="宋体"/>
          <w:sz w:val="30"/>
          <w:szCs w:val="30"/>
          <w:lang w:val="en-US" w:eastAsia="zh-CN"/>
        </w:rPr>
        <w:t>运行维护费4.5万元）</w:t>
      </w:r>
      <w:r>
        <w:rPr>
          <w:rFonts w:hint="eastAsia" w:ascii="宋体" w:hAnsi="宋体" w:eastAsia="仿宋" w:cs="宋体"/>
          <w:sz w:val="30"/>
          <w:szCs w:val="30"/>
        </w:rPr>
        <w:t>。</w:t>
      </w:r>
      <w:r>
        <w:rPr>
          <w:rFonts w:hint="eastAsia" w:ascii="宋体" w:hAnsi="宋体" w:eastAsia="仿宋" w:cs="宋体"/>
          <w:sz w:val="32"/>
          <w:szCs w:val="32"/>
        </w:rPr>
        <w:t>实际支出</w:t>
      </w:r>
      <w:r>
        <w:rPr>
          <w:rFonts w:hint="eastAsia" w:ascii="宋体" w:hAnsi="宋体" w:eastAsia="仿宋" w:cs="宋体"/>
          <w:sz w:val="32"/>
          <w:szCs w:val="32"/>
          <w:lang w:val="en-US" w:eastAsia="zh-CN"/>
        </w:rPr>
        <w:t>4.5</w:t>
      </w:r>
      <w:r>
        <w:rPr>
          <w:rFonts w:hint="eastAsia" w:ascii="宋体" w:hAnsi="宋体" w:eastAsia="仿宋" w:cs="宋体"/>
          <w:sz w:val="32"/>
          <w:szCs w:val="32"/>
        </w:rPr>
        <w:t>万元，</w:t>
      </w:r>
      <w:r>
        <w:rPr>
          <w:rFonts w:hint="eastAsia" w:ascii="宋体" w:hAnsi="宋体" w:eastAsia="仿宋" w:cs="宋体"/>
          <w:sz w:val="30"/>
          <w:szCs w:val="30"/>
        </w:rPr>
        <w:t>其中：出国出境 0 万元,</w:t>
      </w:r>
      <w:r>
        <w:rPr>
          <w:rFonts w:hint="eastAsia" w:ascii="宋体" w:hAnsi="宋体" w:eastAsia="仿宋" w:cs="宋体"/>
          <w:sz w:val="32"/>
          <w:szCs w:val="32"/>
        </w:rPr>
        <w:t>公务接待费</w:t>
      </w:r>
      <w:r>
        <w:rPr>
          <w:rFonts w:hint="eastAsia" w:ascii="宋体" w:hAnsi="宋体" w:eastAsia="仿宋" w:cs="宋体"/>
          <w:sz w:val="32"/>
          <w:szCs w:val="32"/>
          <w:lang w:val="en-US" w:eastAsia="zh-CN"/>
        </w:rPr>
        <w:t>0</w:t>
      </w:r>
      <w:r>
        <w:rPr>
          <w:rFonts w:hint="eastAsia" w:ascii="宋体" w:hAnsi="宋体" w:eastAsia="仿宋" w:cs="宋体"/>
          <w:sz w:val="32"/>
          <w:szCs w:val="32"/>
        </w:rPr>
        <w:t>万元，</w:t>
      </w:r>
      <w:r>
        <w:rPr>
          <w:rFonts w:hint="eastAsia" w:ascii="宋体" w:hAnsi="宋体" w:eastAsia="仿宋" w:cs="宋体"/>
          <w:sz w:val="30"/>
          <w:szCs w:val="30"/>
        </w:rPr>
        <w:t>公务用车</w:t>
      </w:r>
      <w:r>
        <w:rPr>
          <w:rFonts w:hint="eastAsia" w:ascii="宋体" w:hAnsi="宋体" w:eastAsia="仿宋" w:cs="宋体"/>
          <w:sz w:val="30"/>
          <w:szCs w:val="30"/>
          <w:lang w:val="en-US" w:eastAsia="zh-CN"/>
        </w:rPr>
        <w:t>购置及运行维护费4.5</w:t>
      </w:r>
      <w:r>
        <w:rPr>
          <w:rFonts w:hint="eastAsia" w:ascii="宋体" w:hAnsi="宋体" w:eastAsia="仿宋" w:cs="宋体"/>
          <w:sz w:val="30"/>
          <w:szCs w:val="30"/>
        </w:rPr>
        <w:t>万元</w:t>
      </w:r>
      <w:r>
        <w:rPr>
          <w:rFonts w:hint="eastAsia" w:ascii="宋体" w:hAnsi="宋体" w:eastAsia="仿宋" w:cs="宋体"/>
          <w:sz w:val="30"/>
          <w:szCs w:val="30"/>
          <w:lang w:eastAsia="zh-CN"/>
        </w:rPr>
        <w:t>（</w:t>
      </w:r>
      <w:r>
        <w:rPr>
          <w:rFonts w:hint="eastAsia" w:ascii="宋体" w:hAnsi="宋体" w:eastAsia="仿宋" w:cs="宋体"/>
          <w:sz w:val="30"/>
          <w:szCs w:val="30"/>
          <w:lang w:val="en-US" w:eastAsia="zh-CN"/>
        </w:rPr>
        <w:t>其中：</w:t>
      </w:r>
      <w:r>
        <w:rPr>
          <w:rFonts w:hint="eastAsia" w:ascii="宋体" w:hAnsi="宋体" w:eastAsia="仿宋" w:cs="宋体"/>
          <w:sz w:val="30"/>
          <w:szCs w:val="30"/>
        </w:rPr>
        <w:t>公务用车</w:t>
      </w:r>
      <w:r>
        <w:rPr>
          <w:rFonts w:hint="eastAsia" w:ascii="宋体" w:hAnsi="宋体" w:eastAsia="仿宋" w:cs="宋体"/>
          <w:sz w:val="30"/>
          <w:szCs w:val="30"/>
          <w:lang w:val="en-US" w:eastAsia="zh-CN"/>
        </w:rPr>
        <w:t>购置费0万元，</w:t>
      </w:r>
      <w:r>
        <w:rPr>
          <w:rFonts w:hint="eastAsia" w:ascii="宋体" w:hAnsi="宋体" w:eastAsia="仿宋" w:cs="宋体"/>
          <w:sz w:val="30"/>
          <w:szCs w:val="30"/>
        </w:rPr>
        <w:t>公务用车</w:t>
      </w:r>
      <w:r>
        <w:rPr>
          <w:rFonts w:hint="eastAsia" w:ascii="宋体" w:hAnsi="宋体" w:eastAsia="仿宋" w:cs="宋体"/>
          <w:sz w:val="30"/>
          <w:szCs w:val="30"/>
          <w:lang w:val="en-US" w:eastAsia="zh-CN"/>
        </w:rPr>
        <w:t>运行维护费4.5万元）</w:t>
      </w:r>
      <w:r>
        <w:rPr>
          <w:rFonts w:hint="eastAsia" w:ascii="宋体" w:hAnsi="宋体" w:eastAsia="仿宋" w:cs="宋体"/>
          <w:sz w:val="32"/>
          <w:szCs w:val="32"/>
        </w:rPr>
        <w:t>。</w:t>
      </w:r>
      <w:r>
        <w:rPr>
          <w:rFonts w:hint="eastAsia" w:ascii="宋体" w:hAnsi="宋体" w:eastAsia="仿宋" w:cs="宋体"/>
          <w:color w:val="010101"/>
          <w:sz w:val="30"/>
          <w:szCs w:val="30"/>
        </w:rPr>
        <w:t>实际支出与预算支出</w:t>
      </w:r>
      <w:r>
        <w:rPr>
          <w:rFonts w:hint="eastAsia" w:ascii="宋体" w:hAnsi="宋体" w:eastAsia="仿宋" w:cs="宋体"/>
          <w:color w:val="010101"/>
          <w:sz w:val="30"/>
          <w:szCs w:val="30"/>
          <w:lang w:eastAsia="zh-CN"/>
        </w:rPr>
        <w:t>持平</w:t>
      </w:r>
      <w:r>
        <w:rPr>
          <w:rFonts w:hint="eastAsia" w:ascii="宋体" w:hAnsi="宋体" w:eastAsia="仿宋" w:cs="宋体"/>
          <w:color w:val="010101"/>
          <w:sz w:val="30"/>
          <w:szCs w:val="30"/>
        </w:rPr>
        <w:t>。</w:t>
      </w:r>
    </w:p>
    <w:p>
      <w:pPr>
        <w:adjustRightInd w:val="0"/>
        <w:snapToGrid w:val="0"/>
        <w:spacing w:line="600" w:lineRule="exact"/>
        <w:ind w:firstLine="640" w:firstLineChars="200"/>
        <w:rPr>
          <w:rFonts w:hint="eastAsia" w:ascii="宋体" w:hAnsi="宋体" w:eastAsia="仿宋" w:cs="宋体"/>
          <w:b/>
          <w:sz w:val="32"/>
          <w:szCs w:val="32"/>
        </w:rPr>
      </w:pPr>
      <w:r>
        <w:rPr>
          <w:rFonts w:hint="eastAsia" w:ascii="宋体" w:hAnsi="宋体" w:eastAsia="仿宋" w:cs="宋体"/>
          <w:b/>
          <w:sz w:val="32"/>
          <w:szCs w:val="32"/>
        </w:rPr>
        <w:t>（二）项目支出</w:t>
      </w:r>
    </w:p>
    <w:p>
      <w:pPr>
        <w:adjustRightInd w:val="0"/>
        <w:snapToGrid w:val="0"/>
        <w:spacing w:line="600" w:lineRule="exact"/>
        <w:ind w:firstLine="640" w:firstLineChars="200"/>
        <w:rPr>
          <w:rFonts w:hint="eastAsia" w:ascii="宋体" w:hAnsi="宋体" w:eastAsia="仿宋" w:cs="宋体"/>
          <w:sz w:val="32"/>
          <w:szCs w:val="32"/>
        </w:rPr>
      </w:pPr>
      <w:r>
        <w:rPr>
          <w:rFonts w:hint="eastAsia" w:ascii="宋体" w:hAnsi="宋体" w:eastAsia="仿宋" w:cs="宋体"/>
          <w:sz w:val="32"/>
          <w:szCs w:val="32"/>
          <w:lang w:eastAsia="zh-CN"/>
        </w:rPr>
        <w:t>2025年</w:t>
      </w:r>
      <w:r>
        <w:rPr>
          <w:rFonts w:hint="eastAsia" w:ascii="宋体" w:hAnsi="宋体" w:eastAsia="仿宋" w:cs="宋体"/>
          <w:sz w:val="32"/>
          <w:szCs w:val="32"/>
        </w:rPr>
        <w:t>项目资金</w:t>
      </w:r>
      <w:r>
        <w:rPr>
          <w:rFonts w:hint="eastAsia" w:ascii="宋体" w:hAnsi="宋体" w:eastAsia="仿宋" w:cs="宋体"/>
          <w:sz w:val="32"/>
          <w:szCs w:val="32"/>
          <w:lang w:val="en-US" w:eastAsia="zh-CN"/>
        </w:rPr>
        <w:t>140.79</w:t>
      </w:r>
      <w:r>
        <w:rPr>
          <w:rFonts w:hint="eastAsia" w:ascii="宋体" w:hAnsi="宋体" w:eastAsia="仿宋" w:cs="宋体"/>
          <w:sz w:val="32"/>
          <w:szCs w:val="32"/>
        </w:rPr>
        <w:t>万元，其中：</w:t>
      </w:r>
      <w:r>
        <w:rPr>
          <w:rFonts w:hint="eastAsia" w:ascii="宋体" w:hAnsi="宋体" w:eastAsia="仿宋" w:cs="宋体"/>
          <w:sz w:val="32"/>
          <w:szCs w:val="32"/>
          <w:lang w:val="en-US" w:eastAsia="zh-CN"/>
        </w:rPr>
        <w:t>美丽乡村建设项目资金93.79万元，农村公益事业奖补资金37万元，春秋塘村移民项目资金10万元</w:t>
      </w:r>
      <w:r>
        <w:rPr>
          <w:rFonts w:hint="eastAsia" w:ascii="宋体" w:hAnsi="宋体" w:eastAsia="仿宋" w:cs="宋体"/>
          <w:sz w:val="32"/>
          <w:szCs w:val="32"/>
        </w:rPr>
        <w:t>。</w:t>
      </w:r>
    </w:p>
    <w:p>
      <w:pPr>
        <w:pStyle w:val="9"/>
        <w:widowControl/>
        <w:spacing w:before="0" w:beforeAutospacing="0" w:after="0" w:afterAutospacing="0"/>
        <w:ind w:right="11" w:firstLine="600" w:firstLineChars="200"/>
        <w:rPr>
          <w:rFonts w:hint="eastAsia" w:ascii="宋体" w:hAnsi="宋体" w:eastAsia="仿宋" w:cs="宋体"/>
          <w:b/>
          <w:bCs/>
          <w:color w:val="010101"/>
          <w:sz w:val="30"/>
          <w:szCs w:val="30"/>
        </w:rPr>
      </w:pPr>
      <w:r>
        <w:rPr>
          <w:rFonts w:hint="eastAsia" w:ascii="宋体" w:hAnsi="宋体" w:eastAsia="仿宋" w:cs="宋体"/>
          <w:b/>
          <w:bCs/>
          <w:color w:val="010101"/>
          <w:sz w:val="30"/>
          <w:szCs w:val="30"/>
        </w:rPr>
        <w:t>三、政府性基金预算支出情况</w:t>
      </w:r>
    </w:p>
    <w:p>
      <w:pPr>
        <w:ind w:right="11" w:firstLine="600" w:firstLineChars="200"/>
        <w:rPr>
          <w:rFonts w:hint="eastAsia" w:ascii="宋体" w:hAnsi="宋体" w:eastAsia="仿宋" w:cs="宋体"/>
          <w:b/>
          <w:bCs/>
          <w:color w:val="010101"/>
          <w:sz w:val="30"/>
          <w:szCs w:val="30"/>
        </w:rPr>
      </w:pPr>
      <w:r>
        <w:rPr>
          <w:rFonts w:hint="eastAsia" w:ascii="宋体" w:hAnsi="宋体" w:eastAsia="仿宋" w:cs="宋体"/>
          <w:color w:val="010101"/>
          <w:sz w:val="30"/>
          <w:szCs w:val="30"/>
        </w:rPr>
        <w:t>富塘街道办事处</w:t>
      </w:r>
      <w:r>
        <w:rPr>
          <w:rFonts w:hint="eastAsia" w:ascii="宋体" w:hAnsi="宋体" w:eastAsia="仿宋" w:cs="宋体"/>
          <w:color w:val="010101"/>
          <w:sz w:val="30"/>
          <w:szCs w:val="30"/>
          <w:lang w:eastAsia="zh-CN"/>
        </w:rPr>
        <w:t>2025年</w:t>
      </w:r>
      <w:r>
        <w:rPr>
          <w:rFonts w:hint="eastAsia" w:ascii="宋体" w:hAnsi="宋体" w:eastAsia="仿宋" w:cs="宋体"/>
          <w:color w:val="010101"/>
          <w:sz w:val="30"/>
          <w:szCs w:val="30"/>
        </w:rPr>
        <w:t>政府性基金预算</w:t>
      </w:r>
      <w:r>
        <w:rPr>
          <w:rFonts w:hint="eastAsia" w:ascii="宋体" w:hAnsi="宋体" w:eastAsia="仿宋" w:cs="宋体"/>
          <w:color w:val="010101"/>
          <w:sz w:val="30"/>
          <w:szCs w:val="30"/>
          <w:lang w:val="en-US" w:eastAsia="zh-CN"/>
        </w:rPr>
        <w:t>1.06万元，为</w:t>
      </w:r>
      <w:r>
        <w:rPr>
          <w:rFonts w:hint="eastAsia" w:ascii="宋体" w:hAnsi="宋体" w:eastAsia="仿宋" w:cs="宋体"/>
          <w:sz w:val="32"/>
          <w:szCs w:val="32"/>
          <w:lang w:val="en-US" w:eastAsia="zh-CN"/>
        </w:rPr>
        <w:t>耕地恢复项目资金1.16万元</w:t>
      </w:r>
      <w:r>
        <w:rPr>
          <w:rFonts w:hint="eastAsia" w:ascii="宋体" w:hAnsi="宋体" w:eastAsia="仿宋" w:cs="宋体"/>
          <w:color w:val="010101"/>
          <w:sz w:val="30"/>
          <w:szCs w:val="30"/>
        </w:rPr>
        <w:t>。</w:t>
      </w:r>
    </w:p>
    <w:p>
      <w:pPr>
        <w:ind w:right="11" w:firstLine="600" w:firstLineChars="200"/>
        <w:rPr>
          <w:rFonts w:hint="eastAsia" w:ascii="宋体" w:hAnsi="宋体" w:eastAsia="仿宋" w:cs="宋体"/>
          <w:b/>
          <w:bCs/>
          <w:color w:val="010101"/>
          <w:sz w:val="30"/>
          <w:szCs w:val="30"/>
        </w:rPr>
      </w:pPr>
      <w:r>
        <w:rPr>
          <w:rFonts w:hint="eastAsia" w:ascii="宋体" w:hAnsi="宋体" w:eastAsia="仿宋" w:cs="宋体"/>
          <w:b/>
          <w:bCs/>
          <w:color w:val="010101"/>
          <w:sz w:val="30"/>
          <w:szCs w:val="30"/>
        </w:rPr>
        <w:t>四、国有资本经营预算支出情况</w:t>
      </w:r>
    </w:p>
    <w:p>
      <w:pPr>
        <w:ind w:right="11"/>
        <w:rPr>
          <w:rFonts w:hint="eastAsia" w:ascii="宋体" w:hAnsi="宋体" w:eastAsia="仿宋" w:cs="宋体"/>
          <w:color w:val="010101"/>
          <w:sz w:val="30"/>
          <w:szCs w:val="30"/>
        </w:rPr>
      </w:pPr>
      <w:r>
        <w:rPr>
          <w:rFonts w:hint="eastAsia" w:ascii="宋体" w:hAnsi="宋体" w:eastAsia="仿宋" w:cs="宋体"/>
          <w:color w:val="010101"/>
          <w:sz w:val="30"/>
          <w:szCs w:val="30"/>
        </w:rPr>
        <w:t>道县富塘街道办事处</w:t>
      </w:r>
      <w:r>
        <w:rPr>
          <w:rFonts w:hint="eastAsia" w:ascii="宋体" w:hAnsi="宋体" w:eastAsia="仿宋" w:cs="宋体"/>
          <w:color w:val="010101"/>
          <w:sz w:val="30"/>
          <w:szCs w:val="30"/>
          <w:lang w:eastAsia="zh-CN"/>
        </w:rPr>
        <w:t>2025年</w:t>
      </w:r>
      <w:r>
        <w:rPr>
          <w:rFonts w:hint="eastAsia" w:ascii="宋体" w:hAnsi="宋体" w:eastAsia="仿宋" w:cs="宋体"/>
          <w:color w:val="010101"/>
          <w:sz w:val="30"/>
          <w:szCs w:val="30"/>
        </w:rPr>
        <w:t>无国有资本经营预算支出。</w:t>
      </w:r>
    </w:p>
    <w:p>
      <w:pPr>
        <w:ind w:right="11" w:firstLine="600" w:firstLineChars="200"/>
        <w:rPr>
          <w:rFonts w:hint="eastAsia" w:ascii="宋体" w:hAnsi="宋体" w:eastAsia="仿宋" w:cs="宋体"/>
          <w:b/>
          <w:color w:val="010101"/>
          <w:sz w:val="30"/>
          <w:szCs w:val="30"/>
        </w:rPr>
      </w:pPr>
      <w:r>
        <w:rPr>
          <w:rFonts w:hint="eastAsia" w:ascii="宋体" w:hAnsi="宋体" w:eastAsia="仿宋" w:cs="宋体"/>
          <w:b/>
          <w:bCs/>
          <w:color w:val="010101"/>
          <w:sz w:val="30"/>
          <w:szCs w:val="30"/>
        </w:rPr>
        <w:t>五</w:t>
      </w:r>
      <w:r>
        <w:rPr>
          <w:rFonts w:hint="eastAsia" w:ascii="宋体" w:hAnsi="宋体" w:eastAsia="仿宋" w:cs="宋体"/>
          <w:bCs/>
          <w:color w:val="010101"/>
          <w:sz w:val="30"/>
          <w:szCs w:val="30"/>
        </w:rPr>
        <w:t>、</w:t>
      </w:r>
      <w:r>
        <w:rPr>
          <w:rFonts w:hint="eastAsia" w:ascii="宋体" w:hAnsi="宋体" w:eastAsia="仿宋" w:cs="宋体"/>
          <w:b/>
          <w:color w:val="010101"/>
          <w:sz w:val="30"/>
          <w:szCs w:val="30"/>
        </w:rPr>
        <w:t>社会保险基金预算支出情况</w:t>
      </w:r>
    </w:p>
    <w:p>
      <w:pPr>
        <w:ind w:right="11"/>
        <w:rPr>
          <w:rFonts w:hint="eastAsia" w:ascii="宋体" w:hAnsi="宋体" w:eastAsia="仿宋" w:cs="宋体"/>
          <w:bCs/>
          <w:color w:val="010101"/>
          <w:sz w:val="30"/>
          <w:szCs w:val="30"/>
        </w:rPr>
      </w:pPr>
      <w:r>
        <w:rPr>
          <w:rFonts w:hint="eastAsia" w:ascii="宋体" w:hAnsi="宋体" w:eastAsia="仿宋" w:cs="宋体"/>
          <w:bCs/>
          <w:color w:val="010101"/>
          <w:sz w:val="30"/>
          <w:szCs w:val="30"/>
        </w:rPr>
        <w:t>道县</w:t>
      </w:r>
      <w:r>
        <w:rPr>
          <w:rFonts w:hint="eastAsia" w:ascii="宋体" w:hAnsi="宋体" w:eastAsia="仿宋" w:cs="宋体"/>
          <w:color w:val="010101"/>
          <w:sz w:val="30"/>
          <w:szCs w:val="30"/>
        </w:rPr>
        <w:t>富塘街道办事处</w:t>
      </w:r>
      <w:r>
        <w:rPr>
          <w:rFonts w:hint="eastAsia" w:ascii="宋体" w:hAnsi="宋体" w:eastAsia="仿宋" w:cs="宋体"/>
          <w:bCs/>
          <w:color w:val="010101"/>
          <w:sz w:val="30"/>
          <w:szCs w:val="30"/>
          <w:lang w:eastAsia="zh-CN"/>
        </w:rPr>
        <w:t>2025年</w:t>
      </w:r>
      <w:r>
        <w:rPr>
          <w:rFonts w:hint="eastAsia" w:ascii="宋体" w:hAnsi="宋体" w:eastAsia="仿宋" w:cs="宋体"/>
          <w:bCs/>
          <w:color w:val="010101"/>
          <w:sz w:val="30"/>
          <w:szCs w:val="30"/>
        </w:rPr>
        <w:t>无社会保险基金预算支出。</w:t>
      </w:r>
    </w:p>
    <w:p>
      <w:pPr>
        <w:numPr>
          <w:ilvl w:val="0"/>
          <w:numId w:val="5"/>
        </w:numPr>
        <w:adjustRightInd w:val="0"/>
        <w:snapToGrid w:val="0"/>
        <w:spacing w:line="600" w:lineRule="exact"/>
        <w:rPr>
          <w:rFonts w:hint="eastAsia" w:ascii="宋体" w:hAnsi="宋体" w:eastAsia="仿宋" w:cs="宋体"/>
          <w:b/>
          <w:sz w:val="32"/>
          <w:szCs w:val="32"/>
        </w:rPr>
      </w:pPr>
      <w:r>
        <w:rPr>
          <w:rFonts w:hint="eastAsia" w:ascii="宋体" w:hAnsi="宋体" w:eastAsia="仿宋" w:cs="宋体"/>
          <w:b/>
          <w:sz w:val="32"/>
          <w:szCs w:val="32"/>
        </w:rPr>
        <w:t>部门整体支出绩效情况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2025年是实现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十四五</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规划目标的攻坚之年。年初以来，富塘街道党工委在县委、县政府的坚强领导下，深入学习贯彻党的二十大及二十届三中、四中全会精神，紧扣高质量发展主题，以党建引领为核心，以乡村振兴为统揽，以改善民生为根本，以安全稳定为底线，团结带领全体党员干部群众锐意进取、实干担当，各项工作扎实推进，取得显著成效。现将具体情况总结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一、铸魂强基，党的建设全面加强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街道党工委始终坚持把党的政治建设摆在首位，不断巩固拓展主题教育成果，着力将党建优势转化为发展优势、治理效能。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（一）思想引领固本培元。</w:t>
      </w:r>
      <w:r>
        <w:rPr>
          <w:rFonts w:hint="eastAsia" w:ascii="仿宋_GB2312" w:hAnsi="仿宋_GB2312" w:eastAsia="仿宋_GB2312" w:cs="仿宋_GB2312"/>
          <w:sz w:val="32"/>
          <w:szCs w:val="32"/>
        </w:rPr>
        <w:t>严格落实</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第一议题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制度，通过党工委理论学习中心组、干部职工大会、专题党课等形式，持续深化对党的创新理论的学习领悟。党工委书记带头示范，累计讲授专题党课10次，覆盖街道办事处全体干部职工、8个村（社区）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两委</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成员、全体党员、入党积极分子以及辖区新媒体创作者代表，有效统一了思想、凝聚共识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精心组织入党积极分子培训，</w:t>
      </w:r>
      <w:r>
        <w:rPr>
          <w:rFonts w:hint="eastAsia" w:ascii="仿宋_GB2312" w:hAnsi="仿宋_GB2312" w:eastAsia="仿宋_GB2312" w:cs="仿宋_GB2312"/>
          <w:sz w:val="32"/>
          <w:szCs w:val="32"/>
          <w:highlight w:val="none"/>
          <w:lang w:eastAsia="zh-CN"/>
        </w:rPr>
        <w:t>四个季度</w:t>
      </w:r>
      <w:r>
        <w:rPr>
          <w:rFonts w:hint="eastAsia" w:ascii="仿宋_GB2312" w:hAnsi="仿宋_GB2312" w:eastAsia="仿宋_GB2312" w:cs="仿宋_GB2312"/>
          <w:sz w:val="32"/>
          <w:szCs w:val="32"/>
          <w:highlight w:val="none"/>
        </w:rPr>
        <w:t>共培训62人次</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今年计划开展乡镇（街道）党员干部、农村（社区）党组织班子成员集中培训8期，培训学员183人次；已组织5期，培训学员104人次</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今年冬春训共开展1期，培训学员492人次，是全覆盖。今年计划开展农村（社区）流动党员集中培训1期，培训学员14人次；已组织1期，培训学员14人次。</w:t>
      </w:r>
      <w:r>
        <w:rPr>
          <w:rFonts w:hint="eastAsia" w:ascii="仿宋_GB2312" w:hAnsi="仿宋_GB2312" w:eastAsia="仿宋_GB2312" w:cs="仿宋_GB2312"/>
          <w:sz w:val="32"/>
          <w:szCs w:val="32"/>
        </w:rPr>
        <w:t>确保党的队伍源头活水清澈丰沛。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（二）组织建设提质增效。</w:t>
      </w:r>
      <w:r>
        <w:rPr>
          <w:rFonts w:hint="eastAsia" w:ascii="仿宋_GB2312" w:hAnsi="仿宋_GB2312" w:eastAsia="仿宋_GB2312" w:cs="仿宋_GB2312"/>
          <w:sz w:val="32"/>
          <w:szCs w:val="32"/>
        </w:rPr>
        <w:t>着力破解村（社区）干部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老龄化</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难题，大力实施</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青蓝接力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工程，明确每个村（社区）动态培养至少2名后备力量，由联村领导与驻村干部结成对子，进行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一对一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传帮带，在实践中压担子、教方法，促其快速成长。严格党员发展程序，</w:t>
      </w:r>
      <w:r>
        <w:rPr>
          <w:rFonts w:ascii="仿宋_GB2312" w:hAnsi="仿宋_GB2312" w:eastAsia="仿宋_GB2312" w:cs="仿宋_GB2312"/>
          <w:b w:val="0"/>
          <w:bCs w:val="0"/>
          <w:color w:val="auto"/>
          <w:sz w:val="32"/>
          <w:szCs w:val="32"/>
        </w:rPr>
        <w:t>坚持发展党员“笔试+</w:t>
      </w:r>
      <w:r>
        <w:rPr>
          <w:rFonts w:hint="eastAsia" w:ascii="仿宋_GB2312" w:hAnsi="仿宋_GB2312" w:eastAsia="仿宋_GB2312" w:cs="仿宋_GB2312"/>
          <w:b w:val="0"/>
          <w:bCs w:val="0"/>
          <w:color w:val="auto"/>
          <w:sz w:val="32"/>
          <w:szCs w:val="32"/>
        </w:rPr>
        <w:t>面试</w:t>
      </w:r>
      <w:r>
        <w:rPr>
          <w:rFonts w:ascii="仿宋_GB2312" w:hAnsi="仿宋_GB2312" w:eastAsia="仿宋_GB2312" w:cs="仿宋_GB2312"/>
          <w:b w:val="0"/>
          <w:bCs w:val="0"/>
          <w:color w:val="auto"/>
          <w:sz w:val="32"/>
          <w:szCs w:val="32"/>
        </w:rPr>
        <w:t>”</w:t>
      </w:r>
      <w:r>
        <w:rPr>
          <w:rFonts w:hint="eastAsia" w:ascii="仿宋_GB2312" w:hAnsi="仿宋_GB2312" w:eastAsia="仿宋_GB2312" w:cs="仿宋_GB2312"/>
          <w:b w:val="0"/>
          <w:bCs w:val="0"/>
          <w:color w:val="auto"/>
          <w:sz w:val="32"/>
          <w:szCs w:val="32"/>
          <w:lang w:eastAsia="zh-CN"/>
        </w:rPr>
        <w:t>形式，优中选优，</w:t>
      </w:r>
      <w:r>
        <w:rPr>
          <w:rFonts w:hint="eastAsia" w:ascii="仿宋_GB2312" w:hAnsi="仿宋_GB2312" w:eastAsia="仿宋_GB2312" w:cs="仿宋_GB2312"/>
          <w:b w:val="0"/>
          <w:bCs w:val="0"/>
          <w:color w:val="auto"/>
          <w:sz w:val="32"/>
          <w:szCs w:val="32"/>
          <w:lang w:val="en-US" w:eastAsia="zh-CN"/>
        </w:rPr>
        <w:t>发展党员8名，</w:t>
      </w:r>
      <w:r>
        <w:rPr>
          <w:rFonts w:hint="eastAsia" w:ascii="仿宋_GB2312" w:hAnsi="仿宋_GB2312" w:eastAsia="仿宋_GB2312" w:cs="仿宋_GB2312"/>
          <w:sz w:val="32"/>
          <w:szCs w:val="32"/>
        </w:rPr>
        <w:t>优化队伍结构。规范落实</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三会一课</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、主题党日等制度，组织生活严肃性、实效性不断增强。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（三）党性教育走深走实。</w:t>
      </w:r>
      <w:r>
        <w:rPr>
          <w:rFonts w:hint="eastAsia" w:ascii="仿宋_GB2312" w:hAnsi="仿宋_GB2312" w:eastAsia="仿宋_GB2312" w:cs="仿宋_GB2312"/>
          <w:sz w:val="32"/>
          <w:szCs w:val="32"/>
        </w:rPr>
        <w:t>创新主题党日活动形式，丰富活动内涵。先后组织党员干部前往祁阳油茶博物馆开展产业研学，感悟科技兴农、产业富民的力量；走进浯溪国家湿地公园实地体悟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绿水青山就是金山银山</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理念；集体参观道县禁毒教育基地，筑牢拒腐防变、远离毒品的思想防线。结合暑期安全防护，创造性开展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防溺水+游泳公益课</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主题活动，既强化了生命安全教育，又体现了党组织对青少年健康成长的关怀，深受群众好评。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（四）纪律作风常抓不懈。</w:t>
      </w:r>
      <w:r>
        <w:rPr>
          <w:rFonts w:hint="eastAsia" w:ascii="仿宋_GB2312" w:hAnsi="仿宋_GB2312" w:eastAsia="仿宋_GB2312" w:cs="仿宋_GB2312"/>
          <w:sz w:val="32"/>
          <w:szCs w:val="32"/>
        </w:rPr>
        <w:t>深入贯彻落实中央八项规定精神</w:t>
      </w:r>
      <w:r>
        <w:rPr>
          <w:rFonts w:hint="eastAsia" w:ascii="仿宋_GB2312" w:hAnsi="仿宋_GB2312" w:eastAsia="仿宋_GB2312" w:cs="仿宋_GB2312"/>
          <w:sz w:val="32"/>
          <w:szCs w:val="32"/>
          <w:lang w:val="en-US" w:eastAsia="zh-CN"/>
        </w:rPr>
        <w:t>学习教育活动</w:t>
      </w:r>
      <w:r>
        <w:rPr>
          <w:rFonts w:hint="eastAsia" w:ascii="仿宋_GB2312" w:hAnsi="仿宋_GB2312" w:eastAsia="仿宋_GB2312" w:cs="仿宋_GB2312"/>
          <w:sz w:val="32"/>
          <w:szCs w:val="32"/>
        </w:rPr>
        <w:t>，持之以恒纠治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四风</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。街道纪工委强化监督执纪问责</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2025年全年，</w:t>
      </w:r>
      <w:r>
        <w:rPr>
          <w:rFonts w:hint="eastAsia" w:ascii="仿宋_GB2312" w:hAnsi="仿宋_GB2312" w:eastAsia="仿宋_GB2312" w:cs="仿宋_GB2312"/>
          <w:sz w:val="32"/>
          <w:szCs w:val="32"/>
          <w:highlight w:val="none"/>
        </w:rPr>
        <w:t>对工作中发现和上级交办的问题线索</w:t>
      </w:r>
      <w:r>
        <w:rPr>
          <w:rFonts w:hint="eastAsia" w:ascii="仿宋_GB2312" w:hAnsi="仿宋_GB2312" w:eastAsia="仿宋_GB2312" w:cs="仿宋_GB2312"/>
          <w:sz w:val="32"/>
          <w:szCs w:val="32"/>
          <w:highlight w:val="none"/>
          <w:lang w:val="en-US" w:eastAsia="zh-CN"/>
        </w:rPr>
        <w:t>共8件，</w:t>
      </w:r>
      <w:r>
        <w:rPr>
          <w:rFonts w:hint="eastAsia" w:ascii="仿宋_GB2312" w:hAnsi="仿宋_GB2312" w:eastAsia="仿宋_GB2312" w:cs="仿宋_GB2312"/>
          <w:sz w:val="32"/>
          <w:szCs w:val="32"/>
          <w:highlight w:val="none"/>
        </w:rPr>
        <w:t>进行了深入调查，立案查处违纪违法案件</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起，给予党纪政务处分</w:t>
      </w: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rPr>
        <w:t>人，其中一名党员受到开除党籍处分。</w:t>
      </w:r>
      <w:r>
        <w:rPr>
          <w:rFonts w:hint="eastAsia" w:ascii="仿宋_GB2312" w:hAnsi="仿宋_GB2312" w:eastAsia="仿宋_GB2312" w:cs="仿宋_GB2312"/>
          <w:sz w:val="32"/>
          <w:szCs w:val="32"/>
          <w:highlight w:val="none"/>
          <w:lang w:val="en-US" w:eastAsia="zh-CN"/>
        </w:rPr>
        <w:t>加强日常工作监督，对工作</w:t>
      </w:r>
      <w:r>
        <w:rPr>
          <w:rFonts w:hint="eastAsia" w:ascii="仿宋_GB2312" w:hAnsi="仿宋_GB2312" w:eastAsia="仿宋_GB2312" w:cs="仿宋_GB2312"/>
          <w:sz w:val="32"/>
          <w:szCs w:val="32"/>
          <w:lang w:val="en-US" w:eastAsia="zh-CN"/>
        </w:rPr>
        <w:t>作风不实的街道、村（社区）干部进行了组织处理，目前共约谈5人次，提醒谈话5人次，诫勉谈话1人次</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主动开展走访问访活动，收集群众意见和建议共8个，通过对群众进行引导和解释，这些问题已得到妥善回复和处置。</w:t>
      </w:r>
      <w:r>
        <w:rPr>
          <w:rFonts w:hint="eastAsia" w:ascii="仿宋_GB2312" w:hAnsi="仿宋_GB2312" w:eastAsia="仿宋_GB2312" w:cs="仿宋_GB2312"/>
          <w:sz w:val="32"/>
          <w:szCs w:val="32"/>
        </w:rPr>
        <w:t>通过加入村（社区）监督服务微信群</w:t>
      </w:r>
      <w:r>
        <w:rPr>
          <w:rFonts w:hint="eastAsia" w:ascii="仿宋_GB2312" w:hAnsi="仿宋_GB2312" w:eastAsia="仿宋_GB2312" w:cs="仿宋_GB2312"/>
          <w:sz w:val="32"/>
          <w:szCs w:val="32"/>
          <w:lang w:val="en-US" w:eastAsia="zh-CN"/>
        </w:rPr>
        <w:t>和网络监控</w:t>
      </w:r>
      <w:r>
        <w:rPr>
          <w:rFonts w:hint="eastAsia" w:ascii="仿宋_GB2312" w:hAnsi="仿宋_GB2312" w:eastAsia="仿宋_GB2312" w:cs="仿宋_GB2312"/>
          <w:sz w:val="32"/>
          <w:szCs w:val="32"/>
        </w:rPr>
        <w:t>，动态掌握舆情和群众诉求，及时处置舆情</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起，有效疏导了群众情绪，营造了风清气正的政治生态。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rPr>
        <w:t>（</w:t>
      </w:r>
      <w:r>
        <w:rPr>
          <w:rFonts w:hint="eastAsia" w:ascii="仿宋_GB2312" w:hAnsi="仿宋_GB2312" w:eastAsia="仿宋_GB2312" w:cs="仿宋_GB2312"/>
          <w:b/>
          <w:bCs/>
          <w:sz w:val="32"/>
          <w:szCs w:val="32"/>
          <w:lang w:val="en-US" w:eastAsia="zh-CN"/>
        </w:rPr>
        <w:t>五</w:t>
      </w:r>
      <w:r>
        <w:rPr>
          <w:rFonts w:hint="eastAsia" w:ascii="仿宋_GB2312" w:hAnsi="仿宋_GB2312" w:eastAsia="仿宋_GB2312" w:cs="仿宋_GB2312"/>
          <w:b/>
          <w:bCs/>
          <w:sz w:val="32"/>
          <w:szCs w:val="32"/>
        </w:rPr>
        <w:t>）</w:t>
      </w:r>
      <w:r>
        <w:rPr>
          <w:rFonts w:hint="eastAsia" w:ascii="仿宋_GB2312" w:hAnsi="仿宋_GB2312" w:eastAsia="仿宋_GB2312" w:cs="仿宋_GB2312"/>
          <w:b/>
          <w:bCs/>
          <w:sz w:val="32"/>
          <w:szCs w:val="32"/>
          <w:lang w:val="en-US" w:eastAsia="zh-CN"/>
        </w:rPr>
        <w:t>文化思想引领弘扬。</w:t>
      </w:r>
      <w:r>
        <w:rPr>
          <w:rFonts w:hint="eastAsia" w:ascii="仿宋_GB2312" w:hAnsi="仿宋_GB2312" w:eastAsia="仿宋_GB2312" w:cs="仿宋_GB2312"/>
          <w:b w:val="0"/>
          <w:bCs w:val="0"/>
          <w:sz w:val="32"/>
          <w:szCs w:val="32"/>
          <w:lang w:val="en-US" w:eastAsia="zh-CN"/>
        </w:rPr>
        <w:t>一是聚焦重大活动宣传动员。</w:t>
      </w:r>
      <w:r>
        <w:rPr>
          <w:rFonts w:hint="eastAsia" w:ascii="仿宋_GB2312" w:hAnsi="仿宋_GB2312" w:eastAsia="仿宋_GB2312" w:cs="仿宋_GB2312"/>
          <w:sz w:val="32"/>
          <w:szCs w:val="32"/>
          <w:lang w:val="en-US" w:eastAsia="zh-CN"/>
        </w:rPr>
        <w:t>紧紧围绕道县龙船赛、道县半程马拉松等县域重大文体活动，精心组织、广泛动员。今年龙船赛期间，辖区共动员15艘龙船踊跃参会，规模较去年增加2艘，充分展现了群众参与热情；半程马拉松活动中，街道党工委书记带头报名参赛，全街道共计5名干部职工积极参与，以实际行动引领全民健身风尚。通过全方位宣传报道，充分展示了富塘干部群众支持参与赛事、热情服务保障的良好精神风貌，有效提升了街道的对外形象和美誉度。二是建强意识形态阵地。创新工作方式，党工委书记组织召开了富塘街道意识形态暨新媒体创作专题培训与经验交流会，围绕内容创作、舆情应对、正能量传播等进行深入研讨，提升了街道、村（社区）干部利用新媒体讲好富塘故事</w:t>
      </w:r>
      <w:r>
        <w:rPr>
          <w:rFonts w:hint="eastAsia" w:ascii="仿宋_GB2312" w:hAnsi="仿宋_GB2312" w:eastAsia="仿宋_GB2312" w:cs="仿宋_GB2312"/>
          <w:sz w:val="32"/>
          <w:szCs w:val="32"/>
          <w:highlight w:val="none"/>
          <w:lang w:val="en-US" w:eastAsia="zh-CN"/>
        </w:rPr>
        <w:t>、引导网络舆论的能力水平。三是深化理论武装与文明创建。持续做好党的二十大精神和各级重要会议精神的宣传解读，推动党的创新理论“飞入寻常百姓家</w:t>
      </w:r>
      <w:r>
        <w:rPr>
          <w:rFonts w:hint="default"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lang w:val="en-US" w:eastAsia="zh-CN"/>
        </w:rPr>
        <w:t>结合新时代文明实践工作，深入开展各类精神文明创建活动，弘扬时代新风，辖区向上向善、团结奋进的氛围更加浓厚。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二、聚力振兴，农业农村稳步发展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牢牢把握乡村振兴这个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三农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工作总抓手，学习运用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千万工程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经验，推动农业高质高效、乡村宜居宜业、农民富裕富足。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（一）脱贫成果持续巩固。</w:t>
      </w:r>
      <w:r>
        <w:rPr>
          <w:rFonts w:hint="eastAsia" w:ascii="仿宋_GB2312" w:hAnsi="仿宋_GB2312" w:eastAsia="仿宋_GB2312" w:cs="仿宋_GB2312"/>
          <w:sz w:val="32"/>
          <w:szCs w:val="32"/>
        </w:rPr>
        <w:t>坚决守住不发生规模性返贫底线。</w:t>
      </w:r>
      <w:r>
        <w:rPr>
          <w:rFonts w:hint="eastAsia" w:ascii="仿宋_GB2312" w:hAnsi="仿宋_GB2312" w:eastAsia="仿宋_GB2312" w:cs="仿宋_GB2312"/>
          <w:sz w:val="32"/>
          <w:szCs w:val="32"/>
          <w:highlight w:val="none"/>
        </w:rPr>
        <w:t>严格落实防止返贫动态监测帮扶机制，对全街道11户37人监测对象实行</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三色管理</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（绿码10户32人，橙码1户5人），精准落实</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一户一策</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开发式帮扶。</w:t>
      </w:r>
      <w:r>
        <w:rPr>
          <w:rFonts w:hint="eastAsia" w:ascii="仿宋_GB2312" w:hAnsi="仿宋_GB2312" w:eastAsia="仿宋_GB2312" w:cs="仿宋_GB2312"/>
          <w:sz w:val="32"/>
          <w:szCs w:val="32"/>
          <w:highlight w:val="none"/>
          <w:lang w:val="en-US" w:eastAsia="zh-CN"/>
        </w:rPr>
        <w:t>四个季度</w:t>
      </w:r>
      <w:r>
        <w:rPr>
          <w:rFonts w:hint="eastAsia" w:ascii="仿宋_GB2312" w:hAnsi="仿宋_GB2312" w:eastAsia="仿宋_GB2312" w:cs="仿宋_GB2312"/>
          <w:sz w:val="32"/>
          <w:szCs w:val="32"/>
          <w:highlight w:val="none"/>
        </w:rPr>
        <w:t>，发放各类教育资助（含</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雨露计划</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18</w:t>
      </w:r>
      <w:r>
        <w:rPr>
          <w:rFonts w:hint="eastAsia" w:ascii="仿宋_GB2312" w:hAnsi="仿宋_GB2312" w:eastAsia="仿宋_GB2312" w:cs="仿宋_GB2312"/>
          <w:sz w:val="32"/>
          <w:szCs w:val="32"/>
          <w:highlight w:val="none"/>
        </w:rPr>
        <w:t>万余元，惠及学生1</w:t>
      </w:r>
      <w:r>
        <w:rPr>
          <w:rFonts w:hint="eastAsia" w:ascii="仿宋_GB2312" w:hAnsi="仿宋_GB2312" w:eastAsia="仿宋_GB2312" w:cs="仿宋_GB2312"/>
          <w:sz w:val="32"/>
          <w:szCs w:val="32"/>
          <w:highlight w:val="none"/>
          <w:lang w:val="en-US" w:eastAsia="zh-CN"/>
        </w:rPr>
        <w:t>85</w:t>
      </w:r>
      <w:r>
        <w:rPr>
          <w:rFonts w:hint="eastAsia" w:ascii="仿宋_GB2312" w:hAnsi="仿宋_GB2312" w:eastAsia="仿宋_GB2312" w:cs="仿宋_GB2312"/>
          <w:sz w:val="32"/>
          <w:szCs w:val="32"/>
          <w:highlight w:val="none"/>
        </w:rPr>
        <w:t>人次；</w:t>
      </w:r>
      <w:r>
        <w:rPr>
          <w:rFonts w:hint="eastAsia" w:ascii="仿宋_GB2312" w:hAnsi="仿宋_GB2312" w:eastAsia="仿宋_GB2312" w:cs="仿宋_GB2312"/>
          <w:color w:val="auto"/>
          <w:sz w:val="32"/>
          <w:szCs w:val="32"/>
          <w:highlight w:val="none"/>
          <w:lang w:eastAsia="zh-CN"/>
        </w:rPr>
        <w:t>发放扶贫振兴产业补贴</w:t>
      </w:r>
      <w:r>
        <w:rPr>
          <w:rFonts w:hint="eastAsia" w:ascii="仿宋_GB2312" w:hAnsi="仿宋_GB2312" w:eastAsia="仿宋_GB2312" w:cs="仿宋_GB2312"/>
          <w:color w:val="auto"/>
          <w:sz w:val="32"/>
          <w:szCs w:val="32"/>
          <w:highlight w:val="none"/>
          <w:lang w:val="en-US" w:eastAsia="zh-CN"/>
        </w:rPr>
        <w:t>15.579万元</w:t>
      </w:r>
      <w:r>
        <w:rPr>
          <w:rFonts w:hint="eastAsia" w:ascii="仿宋_GB2312" w:hAnsi="仿宋_GB2312" w:eastAsia="仿宋_GB2312" w:cs="仿宋_GB2312"/>
          <w:color w:val="auto"/>
          <w:sz w:val="32"/>
          <w:szCs w:val="32"/>
          <w:highlight w:val="none"/>
          <w:lang w:eastAsia="zh-CN"/>
        </w:rPr>
        <w:t>，惠及</w:t>
      </w:r>
      <w:r>
        <w:rPr>
          <w:rFonts w:hint="eastAsia" w:ascii="仿宋_GB2312" w:hAnsi="仿宋_GB2312" w:eastAsia="仿宋_GB2312" w:cs="仿宋_GB2312"/>
          <w:color w:val="auto"/>
          <w:sz w:val="32"/>
          <w:szCs w:val="32"/>
          <w:highlight w:val="none"/>
          <w:lang w:val="en-US" w:eastAsia="zh-CN"/>
        </w:rPr>
        <w:t>81户脱贫户和监测户；</w:t>
      </w:r>
      <w:r>
        <w:rPr>
          <w:rFonts w:hint="eastAsia" w:ascii="仿宋_GB2312" w:hAnsi="仿宋_GB2312" w:eastAsia="仿宋_GB2312" w:cs="仿宋_GB2312"/>
          <w:sz w:val="32"/>
          <w:szCs w:val="32"/>
          <w:highlight w:val="none"/>
        </w:rPr>
        <w:t>落实医疗救助</w:t>
      </w:r>
      <w:r>
        <w:rPr>
          <w:rFonts w:hint="eastAsia" w:ascii="仿宋_GB2312" w:hAnsi="仿宋_GB2312" w:eastAsia="仿宋_GB2312" w:cs="仿宋_GB2312"/>
          <w:sz w:val="32"/>
          <w:szCs w:val="32"/>
          <w:highlight w:val="none"/>
          <w:lang w:val="en-US" w:eastAsia="zh-CN"/>
        </w:rPr>
        <w:t>199</w:t>
      </w:r>
      <w:r>
        <w:rPr>
          <w:rFonts w:hint="eastAsia" w:ascii="仿宋_GB2312" w:hAnsi="仿宋_GB2312" w:eastAsia="仿宋_GB2312" w:cs="仿宋_GB2312"/>
          <w:sz w:val="32"/>
          <w:szCs w:val="32"/>
          <w:highlight w:val="none"/>
        </w:rPr>
        <w:t>人次，金额逾</w:t>
      </w:r>
      <w:r>
        <w:rPr>
          <w:rFonts w:hint="eastAsia" w:ascii="仿宋_GB2312" w:hAnsi="仿宋_GB2312" w:eastAsia="仿宋_GB2312" w:cs="仿宋_GB2312"/>
          <w:sz w:val="32"/>
          <w:szCs w:val="32"/>
          <w:highlight w:val="none"/>
          <w:lang w:val="en-US" w:eastAsia="zh-CN"/>
        </w:rPr>
        <w:t>22.31</w:t>
      </w:r>
      <w:r>
        <w:rPr>
          <w:rFonts w:hint="eastAsia" w:ascii="仿宋_GB2312" w:hAnsi="仿宋_GB2312" w:eastAsia="仿宋_GB2312" w:cs="仿宋_GB2312"/>
          <w:sz w:val="32"/>
          <w:szCs w:val="32"/>
          <w:highlight w:val="none"/>
        </w:rPr>
        <w:t>万元；完成137户脱贫户及监测户住房安全鉴定（A级128户，B级9户），确保</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人不住危房、危房不住人</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w:t>
      </w:r>
      <w:r>
        <w:rPr>
          <w:rFonts w:hint="eastAsia" w:ascii="仿宋" w:hAnsi="仿宋" w:eastAsia="仿宋" w:cs="仿宋"/>
          <w:sz w:val="32"/>
          <w:szCs w:val="32"/>
          <w:highlight w:val="none"/>
        </w:rPr>
        <w:t>全</w:t>
      </w:r>
      <w:r>
        <w:rPr>
          <w:rFonts w:hint="eastAsia" w:ascii="仿宋" w:hAnsi="仿宋" w:eastAsia="仿宋" w:cs="仿宋"/>
          <w:sz w:val="32"/>
          <w:szCs w:val="32"/>
          <w:highlight w:val="none"/>
          <w:lang w:eastAsia="zh-CN"/>
        </w:rPr>
        <w:t>街道</w:t>
      </w:r>
      <w:r>
        <w:rPr>
          <w:rFonts w:hint="eastAsia" w:ascii="仿宋" w:hAnsi="仿宋" w:eastAsia="仿宋" w:cs="仿宋"/>
          <w:sz w:val="32"/>
          <w:szCs w:val="32"/>
          <w:highlight w:val="none"/>
        </w:rPr>
        <w:t>脱贫人口</w:t>
      </w:r>
      <w:r>
        <w:rPr>
          <w:rFonts w:hint="eastAsia" w:ascii="仿宋" w:hAnsi="仿宋" w:eastAsia="仿宋" w:cs="仿宋"/>
          <w:sz w:val="32"/>
          <w:szCs w:val="32"/>
          <w:highlight w:val="none"/>
          <w:lang w:eastAsia="zh-CN"/>
        </w:rPr>
        <w:t>和监测对象</w:t>
      </w:r>
      <w:r>
        <w:rPr>
          <w:rFonts w:hint="eastAsia" w:ascii="仿宋" w:hAnsi="仿宋" w:eastAsia="仿宋" w:cs="仿宋"/>
          <w:sz w:val="32"/>
          <w:szCs w:val="32"/>
          <w:highlight w:val="none"/>
        </w:rPr>
        <w:t>外出务工</w:t>
      </w:r>
      <w:r>
        <w:rPr>
          <w:rFonts w:hint="eastAsia" w:ascii="仿宋" w:hAnsi="仿宋" w:eastAsia="仿宋" w:cs="仿宋"/>
          <w:sz w:val="32"/>
          <w:szCs w:val="32"/>
          <w:highlight w:val="none"/>
          <w:lang w:val="en-US" w:eastAsia="zh-CN"/>
        </w:rPr>
        <w:t>238</w:t>
      </w:r>
      <w:r>
        <w:rPr>
          <w:rFonts w:hint="eastAsia" w:ascii="仿宋" w:hAnsi="仿宋" w:eastAsia="仿宋" w:cs="仿宋"/>
          <w:sz w:val="32"/>
          <w:szCs w:val="32"/>
          <w:highlight w:val="none"/>
        </w:rPr>
        <w:t>人，发放一次性交通补贴</w:t>
      </w:r>
      <w:r>
        <w:rPr>
          <w:rFonts w:hint="eastAsia" w:ascii="仿宋" w:hAnsi="仿宋" w:eastAsia="仿宋" w:cs="仿宋"/>
          <w:sz w:val="32"/>
          <w:szCs w:val="32"/>
          <w:highlight w:val="none"/>
          <w:lang w:val="en-US" w:eastAsia="zh-CN"/>
        </w:rPr>
        <w:t>174</w:t>
      </w:r>
      <w:r>
        <w:rPr>
          <w:rFonts w:hint="eastAsia" w:ascii="仿宋" w:hAnsi="仿宋" w:eastAsia="仿宋" w:cs="仿宋"/>
          <w:sz w:val="32"/>
          <w:szCs w:val="32"/>
          <w:highlight w:val="none"/>
        </w:rPr>
        <w:t>人</w:t>
      </w:r>
      <w:r>
        <w:rPr>
          <w:rFonts w:hint="eastAsia" w:ascii="仿宋" w:hAnsi="仿宋" w:eastAsia="仿宋" w:cs="仿宋"/>
          <w:sz w:val="32"/>
          <w:szCs w:val="32"/>
          <w:highlight w:val="none"/>
          <w:lang w:val="en-US" w:eastAsia="zh-CN"/>
        </w:rPr>
        <w:t>68400</w:t>
      </w:r>
      <w:r>
        <w:rPr>
          <w:rFonts w:hint="eastAsia" w:ascii="仿宋" w:hAnsi="仿宋" w:eastAsia="仿宋" w:cs="仿宋"/>
          <w:sz w:val="32"/>
          <w:szCs w:val="32"/>
          <w:highlight w:val="none"/>
        </w:rPr>
        <w:t>元。公益性岗位吸纳脱贫人口</w:t>
      </w:r>
      <w:r>
        <w:rPr>
          <w:rFonts w:hint="eastAsia" w:ascii="仿宋" w:hAnsi="仿宋" w:eastAsia="仿宋" w:cs="仿宋"/>
          <w:sz w:val="32"/>
          <w:szCs w:val="32"/>
          <w:highlight w:val="none"/>
          <w:lang w:eastAsia="zh-CN"/>
        </w:rPr>
        <w:t>、监测对象</w:t>
      </w:r>
      <w:r>
        <w:rPr>
          <w:rFonts w:hint="eastAsia" w:ascii="仿宋" w:hAnsi="仿宋" w:eastAsia="仿宋" w:cs="仿宋"/>
          <w:sz w:val="32"/>
          <w:szCs w:val="32"/>
          <w:highlight w:val="none"/>
        </w:rPr>
        <w:t>就业人数</w:t>
      </w:r>
      <w:r>
        <w:rPr>
          <w:rFonts w:hint="eastAsia" w:ascii="仿宋" w:hAnsi="仿宋" w:eastAsia="仿宋" w:cs="仿宋"/>
          <w:sz w:val="32"/>
          <w:szCs w:val="32"/>
          <w:highlight w:val="none"/>
          <w:lang w:val="en-US" w:eastAsia="zh-CN"/>
        </w:rPr>
        <w:t>37</w:t>
      </w:r>
      <w:r>
        <w:rPr>
          <w:rFonts w:hint="eastAsia" w:ascii="仿宋" w:hAnsi="仿宋" w:eastAsia="仿宋" w:cs="仿宋"/>
          <w:sz w:val="32"/>
          <w:szCs w:val="32"/>
          <w:highlight w:val="none"/>
        </w:rPr>
        <w:t>人</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帮扶车间1家，</w:t>
      </w:r>
      <w:r>
        <w:rPr>
          <w:rFonts w:hint="eastAsia" w:ascii="仿宋" w:hAnsi="仿宋" w:eastAsia="仿宋" w:cs="仿宋"/>
          <w:sz w:val="32"/>
          <w:szCs w:val="32"/>
          <w:highlight w:val="none"/>
          <w:lang w:eastAsia="zh-CN"/>
        </w:rPr>
        <w:t>吸纳</w:t>
      </w:r>
      <w:r>
        <w:rPr>
          <w:rFonts w:hint="eastAsia" w:ascii="仿宋" w:hAnsi="仿宋" w:eastAsia="仿宋" w:cs="仿宋"/>
          <w:sz w:val="32"/>
          <w:szCs w:val="32"/>
          <w:highlight w:val="none"/>
          <w:lang w:val="en-US" w:eastAsia="zh-CN"/>
        </w:rPr>
        <w:t>5</w:t>
      </w:r>
      <w:r>
        <w:rPr>
          <w:rFonts w:hint="eastAsia" w:ascii="仿宋" w:hAnsi="仿宋" w:eastAsia="仿宋" w:cs="仿宋"/>
          <w:sz w:val="32"/>
          <w:szCs w:val="32"/>
          <w:highlight w:val="none"/>
        </w:rPr>
        <w:t>名脱贫劳动力就近就业</w:t>
      </w:r>
      <w:r>
        <w:rPr>
          <w:rFonts w:hint="eastAsia" w:ascii="仿宋" w:hAnsi="仿宋" w:eastAsia="仿宋" w:cs="仿宋"/>
          <w:sz w:val="32"/>
          <w:szCs w:val="32"/>
          <w:highlight w:val="none"/>
          <w:lang w:eastAsia="zh-CN"/>
        </w:rPr>
        <w:t>；</w:t>
      </w:r>
      <w:r>
        <w:rPr>
          <w:rFonts w:hint="eastAsia" w:ascii="仿宋_GB2312" w:hAnsi="仿宋_GB2312" w:eastAsia="仿宋_GB2312" w:cs="仿宋_GB2312"/>
          <w:sz w:val="32"/>
          <w:szCs w:val="32"/>
          <w:highlight w:val="none"/>
        </w:rPr>
        <w:t>积极推进城乡供水一体化，目前8个村（社区）中已有6个接通城区或水库自来水，</w:t>
      </w:r>
      <w:r>
        <w:rPr>
          <w:rFonts w:hint="eastAsia" w:ascii="仿宋_GB2312" w:hAnsi="仿宋_GB2312" w:eastAsia="仿宋_GB2312" w:cs="仿宋_GB2312"/>
          <w:sz w:val="32"/>
          <w:szCs w:val="32"/>
          <w:highlight w:val="none"/>
          <w:lang w:eastAsia="zh-CN"/>
        </w:rPr>
        <w:t>在十五五时期</w:t>
      </w:r>
      <w:r>
        <w:rPr>
          <w:rFonts w:hint="eastAsia" w:ascii="仿宋_GB2312" w:hAnsi="仿宋_GB2312" w:eastAsia="仿宋_GB2312" w:cs="仿宋_GB2312"/>
          <w:sz w:val="32"/>
          <w:szCs w:val="32"/>
          <w:highlight w:val="none"/>
        </w:rPr>
        <w:t>将剩余的上莫村和塘背村5个村民小组纳入城区供水范围，确保饮水安全。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（二）产业发展动能增强。</w:t>
      </w:r>
      <w:r>
        <w:rPr>
          <w:rFonts w:hint="eastAsia" w:ascii="仿宋_GB2312" w:hAnsi="仿宋_GB2312" w:eastAsia="仿宋_GB2312" w:cs="仿宋_GB2312"/>
          <w:sz w:val="32"/>
          <w:szCs w:val="32"/>
        </w:rPr>
        <w:t>立足资源禀赋，做强特色产业。五侯社区的100千瓦光伏电站稳定运行，年增收10万元；引入移民资金270万元建设的永州湘宴香食品有限公司（蔬菜加工）已投产，年保底分红9万元，并通过订单农业带动90余户农户增收。</w:t>
      </w:r>
      <w:r>
        <w:rPr>
          <w:rFonts w:hint="eastAsia" w:ascii="仿宋_GB2312" w:hAnsi="仿宋_GB2312" w:eastAsia="仿宋_GB2312" w:cs="仿宋_GB2312"/>
          <w:sz w:val="32"/>
          <w:szCs w:val="32"/>
          <w:lang w:val="en-US" w:eastAsia="zh-CN"/>
        </w:rPr>
        <w:t>富塘社区积极引进市级重点项目——道县萌宠乐园，该项目建成后预计每年可为社区集体经济增收5万元，直接或间接带动周边居民就业20余人，有效提升社区文旅知名度，推动农旅、文旅产业深度融合与创新发展。</w:t>
      </w:r>
      <w:r>
        <w:rPr>
          <w:rFonts w:hint="eastAsia" w:ascii="仿宋_GB2312" w:hAnsi="仿宋_GB2312" w:eastAsia="仿宋_GB2312" w:cs="仿宋_GB2312"/>
          <w:sz w:val="32"/>
          <w:szCs w:val="32"/>
        </w:rPr>
        <w:t>塘背村千亩脐橙基地效益显著，年助农增收600万元；其引进400万元（含移民资金200万元）建设的10亩农产品冷贮分链场已运营，年增集体收入12万元。大福社区200千瓦光伏电站年增收10万元；李家园投入200多万元的生态大棚和插秧机，今年集中育秧3000多亩，助农插秧1000多亩，增加集体收入近10万元。同时，积极应对如《我是陈树湘》数字艺术课等项目分红不到位问题，寻求有效解决方案。2013年至2025年，全街道共摸排确权到村帮扶项目资产67个，总资金1142.13万元，其中产业帮扶项目10个，正按照</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巩固一批、提升一批、盘活一批、转向一批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要求分类推进。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（三）粮食安全根基牢固。</w:t>
      </w:r>
      <w:r>
        <w:rPr>
          <w:rFonts w:hint="eastAsia" w:ascii="仿宋_GB2312" w:hAnsi="仿宋_GB2312" w:eastAsia="仿宋_GB2312" w:cs="仿宋_GB2312"/>
          <w:sz w:val="32"/>
          <w:szCs w:val="32"/>
        </w:rPr>
        <w:t>坚决扛起政治责任，完成粮食播种面积1.2万亩，其中早稻0.35万亩、中稻0.3万亩、晚稻0.4万亩，旱粮0.12万亩（玉米0.08万亩，大豆0.04万亩）。推广优质双季稻0.8万亩，创建1个千亩双季稻绿色高质高效示范片。稳定油菜播种0.3万亩。大力推广机械化育秧插秧，强化科技特派员指导，为粮食稳产增产提供了坚实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（四）人居环境焕发新颜。</w:t>
      </w:r>
      <w:r>
        <w:rPr>
          <w:rFonts w:hint="eastAsia" w:ascii="仿宋_GB2312" w:hAnsi="仿宋_GB2312" w:eastAsia="仿宋_GB2312" w:cs="仿宋_GB2312"/>
          <w:sz w:val="32"/>
          <w:szCs w:val="32"/>
        </w:rPr>
        <w:t>深入实施农村人居环境整治提升五年行动。全域推行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户分类、村收集、公司转运、县级处理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模式，生活垃圾无害化处理率由五年前的</w:t>
      </w:r>
      <w:r>
        <w:rPr>
          <w:rFonts w:hint="eastAsia" w:ascii="仿宋_GB2312" w:hAnsi="仿宋_GB2312" w:eastAsia="仿宋_GB2312" w:cs="仿宋_GB2312"/>
          <w:sz w:val="32"/>
          <w:szCs w:val="32"/>
          <w:lang w:val="en-US" w:eastAsia="zh-CN"/>
        </w:rPr>
        <w:t>50%</w:t>
      </w:r>
      <w:r>
        <w:rPr>
          <w:rFonts w:hint="eastAsia" w:ascii="仿宋_GB2312" w:hAnsi="仿宋_GB2312" w:eastAsia="仿宋_GB2312" w:cs="仿宋_GB2312"/>
          <w:sz w:val="32"/>
          <w:szCs w:val="32"/>
        </w:rPr>
        <w:t>提升至目前的100%。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厕所革命</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成效显著，在五年累计完成户厕改造1100多户、建成公厕5座的基础上，今年又申报并完工高标准改厕35个。污水治理能力稳步提升，五年新增污水处理设施4处，新建改造污水管网3公里。村容村貌实现大变样：五年累计拆除空心房10万平方米，整治河道沟渠10公里，清除臭水沟120余条、臭水体50余处；新增村庄绿化面积400平方米，安装或更换路灯800余盏。创新推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五子登科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（杂物上架子、鸡鸭进笼子、停车有位子、晒衣有坪子、广告上牌子）治理模式和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四小园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（小花园、小菜园、小果园、小竹园）建设，有效解决了乱堆乱放问题，美化了环境。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三、筑牢防线，社会大局和谐稳定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牢固树立底线思维，以高水平安全护航高质量发展。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（一）安全生产形势平稳。</w:t>
      </w:r>
      <w:r>
        <w:rPr>
          <w:rFonts w:hint="eastAsia" w:ascii="仿宋_GB2312" w:hAnsi="仿宋_GB2312" w:eastAsia="仿宋_GB2312" w:cs="仿宋_GB2312"/>
          <w:sz w:val="32"/>
          <w:szCs w:val="32"/>
        </w:rPr>
        <w:t>严格落实“党政同责、一岗双责”，</w:t>
      </w:r>
      <w:r>
        <w:rPr>
          <w:rFonts w:hint="eastAsia" w:ascii="仿宋_GB2312" w:hAnsi="仿宋_GB2312" w:eastAsia="仿宋_GB2312" w:cs="仿宋_GB2312"/>
          <w:sz w:val="32"/>
          <w:szCs w:val="32"/>
          <w:lang w:val="en-US" w:eastAsia="zh-CN"/>
        </w:rPr>
        <w:t>聚焦食品、消防、道路交通、防溺水、建房、安全用电等重点领域，</w:t>
      </w:r>
      <w:r>
        <w:rPr>
          <w:rFonts w:hint="eastAsia" w:ascii="仿宋_GB2312" w:hAnsi="仿宋_GB2312" w:eastAsia="仿宋_GB2312" w:cs="仿宋_GB2312"/>
          <w:sz w:val="32"/>
          <w:szCs w:val="32"/>
        </w:rPr>
        <w:t>深入开展安全生产“七个一”活动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“打非治违”</w:t>
      </w:r>
      <w:r>
        <w:rPr>
          <w:rFonts w:hint="eastAsia" w:ascii="仿宋_GB2312" w:hAnsi="仿宋_GB2312" w:eastAsia="仿宋_GB2312" w:cs="仿宋_GB2312"/>
          <w:sz w:val="32"/>
          <w:szCs w:val="32"/>
          <w:lang w:val="en-US" w:eastAsia="zh-CN"/>
        </w:rPr>
        <w:t>和“敲门行动”</w:t>
      </w:r>
      <w:r>
        <w:rPr>
          <w:rFonts w:hint="eastAsia" w:ascii="仿宋_GB2312" w:hAnsi="仿宋_GB2312" w:eastAsia="仿宋_GB2312" w:cs="仿宋_GB2312"/>
          <w:sz w:val="32"/>
          <w:szCs w:val="32"/>
        </w:rPr>
        <w:t>专项行动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做到村不漏户、户不漏人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highlight w:val="none"/>
          <w:lang w:eastAsia="zh-CN"/>
        </w:rPr>
        <w:t>四个</w:t>
      </w:r>
      <w:r>
        <w:rPr>
          <w:rFonts w:hint="eastAsia" w:ascii="仿宋_GB2312" w:hAnsi="仿宋_GB2312" w:eastAsia="仿宋_GB2312" w:cs="仿宋_GB2312"/>
          <w:sz w:val="32"/>
          <w:szCs w:val="32"/>
          <w:highlight w:val="none"/>
        </w:rPr>
        <w:t>季度共开展各类安全检查50次，排查整改隐患92处（限期整改70个，现场整改22个），实施简易处罚22起、一般程序处罚1起，移送案件0起，共计罚款1000元。</w:t>
      </w:r>
      <w:r>
        <w:rPr>
          <w:rFonts w:hint="eastAsia" w:ascii="仿宋_GB2312" w:hAnsi="仿宋_GB2312" w:eastAsia="仿宋_GB2312" w:cs="仿宋_GB2312"/>
          <w:sz w:val="32"/>
          <w:szCs w:val="32"/>
          <w:highlight w:val="none"/>
          <w:lang w:val="en-US" w:eastAsia="zh-CN"/>
        </w:rPr>
        <w:t>4月11日，街道办联合县城市管理和综合执法局、濂溪市场</w:t>
      </w:r>
      <w:r>
        <w:rPr>
          <w:rFonts w:hint="eastAsia" w:ascii="仿宋_GB2312" w:hAnsi="仿宋_GB2312" w:eastAsia="仿宋_GB2312" w:cs="仿宋_GB2312"/>
          <w:sz w:val="32"/>
          <w:szCs w:val="32"/>
          <w:lang w:val="en-US" w:eastAsia="zh-CN"/>
        </w:rPr>
        <w:t>监督管理所、富塘供电所、富塘派出所等多部门开展联合执法行动，依法依规成功拆除李家园汽车回收市场内的3栋危房及36间平房，拆除总面积达3029平方米，彻底消除了辖区这一处重大安全隐患，有力保障了人民群众的生命财产安全。</w:t>
      </w:r>
      <w:r>
        <w:rPr>
          <w:rFonts w:hint="eastAsia" w:ascii="仿宋_GB2312" w:hAnsi="仿宋_GB2312" w:eastAsia="仿宋_GB2312" w:cs="仿宋_GB2312"/>
          <w:sz w:val="32"/>
          <w:szCs w:val="32"/>
        </w:rPr>
        <w:t>针对农村违规建房、道路交通安全等重点领域开展专项整治12次，组织</w:t>
      </w:r>
      <w:r>
        <w:rPr>
          <w:rFonts w:hint="eastAsia" w:ascii="仿宋_GB2312" w:hAnsi="仿宋_GB2312" w:eastAsia="仿宋_GB2312" w:cs="仿宋_GB2312"/>
          <w:sz w:val="32"/>
          <w:szCs w:val="32"/>
          <w:lang w:val="en-US" w:eastAsia="zh-CN"/>
        </w:rPr>
        <w:t>开展森林防灭火、防汛及地质灾害</w:t>
      </w:r>
      <w:r>
        <w:rPr>
          <w:rFonts w:hint="eastAsia" w:ascii="仿宋_GB2312" w:hAnsi="仿宋_GB2312" w:eastAsia="仿宋_GB2312" w:cs="仿宋_GB2312"/>
          <w:sz w:val="32"/>
          <w:szCs w:val="32"/>
        </w:rPr>
        <w:t>应急演练</w:t>
      </w:r>
      <w:r>
        <w:rPr>
          <w:rFonts w:hint="eastAsia" w:ascii="仿宋_GB2312" w:hAnsi="仿宋_GB2312" w:eastAsia="仿宋_GB2312" w:cs="仿宋_GB2312"/>
          <w:sz w:val="32"/>
          <w:szCs w:val="32"/>
          <w:lang w:val="en-US" w:eastAsia="zh-CN"/>
        </w:rPr>
        <w:t>3次</w:t>
      </w:r>
      <w:r>
        <w:rPr>
          <w:rFonts w:hint="eastAsia" w:ascii="仿宋_GB2312" w:hAnsi="仿宋_GB2312" w:eastAsia="仿宋_GB2312" w:cs="仿宋_GB2312"/>
          <w:sz w:val="32"/>
          <w:szCs w:val="32"/>
        </w:rPr>
        <w:t>，提升应急处置能力</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四个季度</w:t>
      </w:r>
      <w:r>
        <w:rPr>
          <w:rFonts w:hint="eastAsia" w:ascii="仿宋_GB2312" w:hAnsi="仿宋_GB2312" w:eastAsia="仿宋_GB2312" w:cs="仿宋_GB2312"/>
          <w:sz w:val="32"/>
          <w:szCs w:val="32"/>
          <w:highlight w:val="none"/>
        </w:rPr>
        <w:t>未发生安全生产责任事故。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（二）社会治理效能提升。</w:t>
      </w:r>
      <w:r>
        <w:rPr>
          <w:rFonts w:hint="eastAsia" w:ascii="仿宋_GB2312" w:hAnsi="仿宋_GB2312" w:eastAsia="仿宋_GB2312" w:cs="仿宋_GB2312"/>
          <w:sz w:val="32"/>
          <w:szCs w:val="32"/>
        </w:rPr>
        <w:t>深化社会治理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1+4+2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模式，用心用情化解矛盾纠纷60余起，调处成功率达95%以上。信访维稳机制运行顺畅，</w:t>
      </w:r>
      <w:r>
        <w:rPr>
          <w:rFonts w:hint="eastAsia" w:ascii="仿宋_GB2312" w:hAnsi="仿宋_GB2312" w:eastAsia="仿宋_GB2312" w:cs="仿宋_GB2312"/>
          <w:sz w:val="32"/>
          <w:szCs w:val="32"/>
          <w:lang w:eastAsia="zh-CN"/>
        </w:rPr>
        <w:t>全</w:t>
      </w:r>
      <w:r>
        <w:rPr>
          <w:rFonts w:hint="eastAsia" w:ascii="仿宋_GB2312" w:hAnsi="仿宋_GB2312" w:eastAsia="仿宋_GB2312" w:cs="仿宋_GB2312"/>
          <w:sz w:val="32"/>
          <w:szCs w:val="32"/>
          <w:highlight w:val="none"/>
          <w:lang w:eastAsia="zh-CN"/>
        </w:rPr>
        <w:t>年</w:t>
      </w:r>
      <w:r>
        <w:rPr>
          <w:rFonts w:hint="eastAsia" w:ascii="仿宋_GB2312" w:hAnsi="仿宋_GB2312" w:eastAsia="仿宋_GB2312" w:cs="仿宋_GB2312"/>
          <w:sz w:val="32"/>
          <w:szCs w:val="32"/>
          <w:highlight w:val="none"/>
        </w:rPr>
        <w:t>未发生赴省进京访和到县市集体访事件。全方位、多轮次开展</w:t>
      </w:r>
      <w:r>
        <w:rPr>
          <w:rFonts w:hint="eastAsia" w:ascii="仿宋_GB2312" w:hAnsi="仿宋_GB2312" w:eastAsia="仿宋_GB2312" w:cs="仿宋_GB2312"/>
          <w:sz w:val="32"/>
          <w:szCs w:val="32"/>
        </w:rPr>
        <w:t>防性侵等法治宣传，制作大型宣传版面5块，永久性墙体标语或大型墙体宣传板面33条，安装防性侵宣传专栏8个，悬挂横幅80余条，书写张贴宣传标语800余张，发放宣传资料8000余份，营造了浓厚的法治氛围。辖区未发生命案、群体性械斗、性侵未成年人等恶性案件，群众安全感持续提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rPr>
        <w:t>（三）</w:t>
      </w:r>
      <w:r>
        <w:rPr>
          <w:rFonts w:hint="eastAsia" w:ascii="仿宋_GB2312" w:hAnsi="仿宋_GB2312" w:eastAsia="仿宋_GB2312" w:cs="仿宋_GB2312"/>
          <w:b/>
          <w:bCs/>
          <w:sz w:val="32"/>
          <w:szCs w:val="32"/>
          <w:highlight w:val="none"/>
        </w:rPr>
        <w:t>武装工作扎实有效。</w:t>
      </w:r>
      <w:r>
        <w:rPr>
          <w:rFonts w:hint="eastAsia" w:ascii="仿宋_GB2312" w:hAnsi="仿宋_GB2312" w:eastAsia="仿宋_GB2312" w:cs="仿宋_GB2312"/>
          <w:sz w:val="32"/>
          <w:szCs w:val="32"/>
          <w:highlight w:val="none"/>
        </w:rPr>
        <w:t>街道武装部高标准推进年度征兵任务，2025年全年大学毕业生入伍任务2人，上半年已成功输送2名大学毕业生入伍。全年征兵工作态势良好，上、下半年共吸引26名应征青年报名，其中大学毕业生8人，大学在校生4人，高中（高职）生14人；经严格筛选，共组织14名青年上站体检，最终上半年定兵3人（大学毕业生2人、高职生1人）。在民兵建设方面，组织街道基干民兵圆满完成道县半程马拉松安保等重大活动保障任务；开展为期一个月的集中民兵拉练，提升</w:t>
      </w:r>
      <w:r>
        <w:rPr>
          <w:rFonts w:hint="eastAsia" w:ascii="仿宋_GB2312" w:hAnsi="仿宋_GB2312" w:eastAsia="仿宋_GB2312" w:cs="仿宋_GB2312"/>
          <w:sz w:val="32"/>
          <w:szCs w:val="32"/>
          <w:highlight w:val="none"/>
          <w:lang w:val="en-US" w:eastAsia="zh-CN"/>
        </w:rPr>
        <w:t>体能和</w:t>
      </w:r>
      <w:r>
        <w:rPr>
          <w:rFonts w:hint="eastAsia" w:ascii="仿宋_GB2312" w:hAnsi="仿宋_GB2312" w:eastAsia="仿宋_GB2312" w:cs="仿宋_GB2312"/>
          <w:sz w:val="32"/>
          <w:szCs w:val="32"/>
          <w:highlight w:val="none"/>
        </w:rPr>
        <w:t>应急处突能力；积极组织开展森林防灭火、地质灾害救援等专项演练，民兵队伍的实战水平和综合应战能力得到显著增强。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四、存在的问题与不足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在肯定成绩的同时，我们也清醒地认识到工作中存在的短板：一是基层干部队伍结构优化仍需持续用力，后备力量的实践能力和创新思维有待进一步培养；二是</w:t>
      </w:r>
      <w:r>
        <w:rPr>
          <w:rFonts w:hint="eastAsia" w:ascii="仿宋_GB2312" w:hAnsi="仿宋_GB2312" w:eastAsia="仿宋_GB2312" w:cs="仿宋_GB2312"/>
          <w:sz w:val="32"/>
          <w:szCs w:val="32"/>
          <w:lang w:val="en-US" w:eastAsia="zh-CN"/>
        </w:rPr>
        <w:t>村（社区）</w:t>
      </w:r>
      <w:r>
        <w:rPr>
          <w:rFonts w:hint="eastAsia" w:ascii="仿宋_GB2312" w:hAnsi="仿宋_GB2312" w:eastAsia="仿宋_GB2312" w:cs="仿宋_GB2312"/>
          <w:sz w:val="32"/>
          <w:szCs w:val="32"/>
        </w:rPr>
        <w:t>产业发展不平衡不充分的问题依然存在，部分项目联农带农机制不够紧密，个别项目分红未完全按协议落实，抵御市场风险能力偏弱；三是脱贫劳动力稳岗就业压力较大，受宏观经济环境影响，收入存在不确定性；四是各项工作的统筹推进、均衡发力上还需进一步提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五、下一</w:t>
      </w:r>
      <w:r>
        <w:rPr>
          <w:rFonts w:hint="eastAsia" w:ascii="黑体" w:hAnsi="黑体" w:eastAsia="黑体" w:cs="黑体"/>
          <w:sz w:val="32"/>
          <w:szCs w:val="32"/>
          <w:lang w:eastAsia="zh-CN"/>
        </w:rPr>
        <w:t>年</w:t>
      </w:r>
      <w:r>
        <w:rPr>
          <w:rFonts w:hint="eastAsia" w:ascii="黑体" w:hAnsi="黑体" w:eastAsia="黑体" w:cs="黑体"/>
          <w:sz w:val="32"/>
          <w:szCs w:val="32"/>
        </w:rPr>
        <w:t>工作打算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街道党工委将坚持目标导向、问题导向，聚焦重点、攻坚克难，确保</w:t>
      </w:r>
      <w:r>
        <w:rPr>
          <w:rFonts w:hint="eastAsia" w:ascii="仿宋_GB2312" w:hAnsi="仿宋_GB2312" w:eastAsia="仿宋_GB2312" w:cs="仿宋_GB2312"/>
          <w:sz w:val="32"/>
          <w:szCs w:val="32"/>
          <w:highlight w:val="none"/>
          <w:lang w:val="en-US" w:eastAsia="zh-CN"/>
        </w:rPr>
        <w:t>2026年</w:t>
      </w:r>
      <w:r>
        <w:rPr>
          <w:rFonts w:hint="eastAsia" w:ascii="仿宋_GB2312" w:hAnsi="仿宋_GB2312" w:eastAsia="仿宋_GB2312" w:cs="仿宋_GB2312"/>
          <w:sz w:val="32"/>
          <w:szCs w:val="32"/>
          <w:highlight w:val="none"/>
          <w:lang w:eastAsia="zh-CN"/>
        </w:rPr>
        <w:t>工作</w:t>
      </w:r>
      <w:r>
        <w:rPr>
          <w:rFonts w:hint="eastAsia" w:ascii="仿宋_GB2312" w:hAnsi="仿宋_GB2312" w:eastAsia="仿宋_GB2312" w:cs="仿宋_GB2312"/>
          <w:sz w:val="32"/>
          <w:szCs w:val="32"/>
          <w:highlight w:val="none"/>
        </w:rPr>
        <w:t>任务圆满完成。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（一）持续强化党建引领。</w:t>
      </w:r>
      <w:r>
        <w:rPr>
          <w:rFonts w:hint="eastAsia" w:ascii="仿宋_GB2312" w:hAnsi="仿宋_GB2312" w:eastAsia="仿宋_GB2312" w:cs="仿宋_GB2312"/>
          <w:sz w:val="32"/>
          <w:szCs w:val="32"/>
        </w:rPr>
        <w:t>深化党建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大比武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三长制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作用，推动党建与中心工作深度融合。加强后备干部培养使用，强化党纪教育，严肃监督执纪，锻造过硬队伍。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（二）扎实推进有效衔接。</w:t>
      </w:r>
      <w:r>
        <w:rPr>
          <w:rFonts w:hint="eastAsia" w:ascii="仿宋_GB2312" w:hAnsi="仿宋_GB2312" w:eastAsia="仿宋_GB2312" w:cs="仿宋_GB2312"/>
          <w:sz w:val="32"/>
          <w:szCs w:val="32"/>
        </w:rPr>
        <w:t>紧盯监测对象，精准落实帮扶，确保</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三保障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和饮水安全动态达标。千方百计促进脱贫群众稳岗就业，落实好一次性交通补贴等政策，拓宽增收渠道。</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（三）大力发展乡村产业。</w:t>
      </w:r>
      <w:r>
        <w:rPr>
          <w:rFonts w:hint="eastAsia" w:ascii="仿宋_GB2312" w:hAnsi="仿宋_GB2312" w:eastAsia="仿宋_GB2312" w:cs="仿宋_GB2312"/>
          <w:sz w:val="32"/>
          <w:szCs w:val="32"/>
        </w:rPr>
        <w:t>盘活现有资产资源，做强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一村一品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，规范项目分红和联农带农机制，壮大集体经济。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（四）深入建设美丽家园。</w:t>
      </w:r>
      <w:r>
        <w:rPr>
          <w:rFonts w:hint="eastAsia" w:ascii="仿宋_GB2312" w:hAnsi="仿宋_GB2312" w:eastAsia="仿宋_GB2312" w:cs="仿宋_GB2312"/>
          <w:sz w:val="32"/>
          <w:szCs w:val="32"/>
        </w:rPr>
        <w:t>常态化推进人居环境整治，巩固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五子登科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四小园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建设成果，健全长效管护机制，打造更具特色和魅力的宜居乡村。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（五）坚决守牢安全底线。</w:t>
      </w:r>
      <w:r>
        <w:rPr>
          <w:rFonts w:hint="eastAsia" w:ascii="仿宋_GB2312" w:hAnsi="仿宋_GB2312" w:eastAsia="仿宋_GB2312" w:cs="仿宋_GB2312"/>
          <w:sz w:val="32"/>
          <w:szCs w:val="32"/>
        </w:rPr>
        <w:t>持续抓好安全生产隐患排查整治，深化平安建设，有效化解社会矛盾，确保辖区和谐安定。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（六）用心用情服务群众。</w:t>
      </w:r>
      <w:r>
        <w:rPr>
          <w:rFonts w:hint="eastAsia" w:ascii="仿宋_GB2312" w:hAnsi="仿宋_GB2312" w:eastAsia="仿宋_GB2312" w:cs="仿宋_GB2312"/>
          <w:sz w:val="32"/>
          <w:szCs w:val="32"/>
        </w:rPr>
        <w:t>严格落实领导干部走访要求，深入开展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听民意、解民忧</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活动，落实好各项惠民政策，以实实在在的工作成效提升群众的满意度和获得感。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新征程上，富塘街道党工委将继续在县委、县政府的正确领导下，保持定力、锐意进取，团结带领广大干部群众，为谱写富塘街道高质量发展新篇章而接续奋斗！</w:t>
      </w:r>
    </w:p>
    <w:p>
      <w:pPr>
        <w:keepNext w:val="0"/>
        <w:keepLines w:val="0"/>
        <w:pageBreakBefore w:val="0"/>
        <w:widowControl w:val="0"/>
        <w:numPr>
          <w:ilvl w:val="0"/>
          <w:numId w:val="0"/>
        </w:numPr>
        <w:pBdr>
          <w:bottom w:val="single" w:color="FFFFFF" w:sz="4" w:space="20"/>
        </w:pBdr>
        <w:tabs>
          <w:tab w:val="left" w:pos="8050"/>
          <w:tab w:val="left" w:pos="8094"/>
        </w:tabs>
        <w:kinsoku/>
        <w:wordWrap/>
        <w:overflowPunct/>
        <w:topLinePunct/>
        <w:autoSpaceDE/>
        <w:autoSpaceDN/>
        <w:bidi w:val="0"/>
        <w:adjustRightInd w:val="0"/>
        <w:snapToGrid/>
        <w:spacing w:line="560" w:lineRule="exact"/>
        <w:ind w:firstLine="640" w:firstLineChars="200"/>
        <w:jc w:val="both"/>
        <w:textAlignment w:val="auto"/>
        <w:rPr>
          <w:rFonts w:hint="eastAsia" w:ascii="宋体" w:hAnsi="宋体" w:eastAsia="仿宋" w:cs="宋体"/>
          <w:b/>
          <w:sz w:val="32"/>
          <w:szCs w:val="32"/>
        </w:rPr>
      </w:pPr>
      <w:r>
        <w:rPr>
          <w:rFonts w:hint="eastAsia" w:ascii="宋体" w:hAnsi="宋体" w:eastAsia="仿宋" w:cs="宋体"/>
          <w:b/>
          <w:sz w:val="32"/>
          <w:szCs w:val="32"/>
        </w:rPr>
        <w:t>七、部门整体支出管理情况</w:t>
      </w:r>
    </w:p>
    <w:p>
      <w:pPr>
        <w:keepNext w:val="0"/>
        <w:keepLines w:val="0"/>
        <w:pageBreakBefore w:val="0"/>
        <w:widowControl w:val="0"/>
        <w:numPr>
          <w:ilvl w:val="0"/>
          <w:numId w:val="0"/>
        </w:numPr>
        <w:pBdr>
          <w:bottom w:val="single" w:color="FFFFFF" w:sz="4" w:space="20"/>
        </w:pBdr>
        <w:tabs>
          <w:tab w:val="left" w:pos="8050"/>
          <w:tab w:val="left" w:pos="8094"/>
        </w:tabs>
        <w:kinsoku/>
        <w:wordWrap/>
        <w:overflowPunct/>
        <w:topLinePunct/>
        <w:autoSpaceDE/>
        <w:autoSpaceDN/>
        <w:bidi w:val="0"/>
        <w:adjustRightInd w:val="0"/>
        <w:snapToGrid/>
        <w:spacing w:line="560" w:lineRule="exact"/>
        <w:ind w:firstLine="640" w:firstLineChars="200"/>
        <w:jc w:val="both"/>
        <w:textAlignment w:val="auto"/>
        <w:rPr>
          <w:rFonts w:hint="eastAsia" w:ascii="宋体" w:hAnsi="宋体" w:eastAsia="仿宋" w:cs="宋体"/>
          <w:b/>
          <w:sz w:val="32"/>
          <w:szCs w:val="32"/>
        </w:rPr>
      </w:pPr>
      <w:r>
        <w:rPr>
          <w:rFonts w:hint="eastAsia" w:ascii="宋体" w:hAnsi="宋体" w:eastAsia="仿宋" w:cs="宋体"/>
          <w:b/>
          <w:sz w:val="32"/>
          <w:szCs w:val="32"/>
        </w:rPr>
        <w:t>（一）建章建制，制度建立完善。</w:t>
      </w:r>
    </w:p>
    <w:p>
      <w:pPr>
        <w:keepNext w:val="0"/>
        <w:keepLines w:val="0"/>
        <w:pageBreakBefore w:val="0"/>
        <w:widowControl w:val="0"/>
        <w:numPr>
          <w:ilvl w:val="0"/>
          <w:numId w:val="0"/>
        </w:numPr>
        <w:pBdr>
          <w:bottom w:val="single" w:color="FFFFFF" w:sz="4" w:space="20"/>
        </w:pBdr>
        <w:tabs>
          <w:tab w:val="left" w:pos="8050"/>
          <w:tab w:val="left" w:pos="8094"/>
        </w:tabs>
        <w:kinsoku/>
        <w:wordWrap/>
        <w:overflowPunct/>
        <w:topLinePunct/>
        <w:autoSpaceDE/>
        <w:autoSpaceDN/>
        <w:bidi w:val="0"/>
        <w:adjustRightInd w:val="0"/>
        <w:snapToGrid/>
        <w:spacing w:line="560" w:lineRule="exact"/>
        <w:ind w:firstLine="640" w:firstLineChars="200"/>
        <w:jc w:val="both"/>
        <w:textAlignment w:val="auto"/>
        <w:rPr>
          <w:rFonts w:hint="eastAsia" w:ascii="宋体" w:hAnsi="宋体" w:eastAsia="仿宋" w:cs="宋体"/>
          <w:sz w:val="32"/>
          <w:szCs w:val="32"/>
        </w:rPr>
      </w:pPr>
      <w:r>
        <w:rPr>
          <w:rFonts w:hint="eastAsia" w:ascii="宋体" w:hAnsi="宋体" w:eastAsia="仿宋" w:cs="宋体"/>
          <w:sz w:val="32"/>
          <w:szCs w:val="32"/>
        </w:rPr>
        <w:t>根据《会计法》、《预算法》、《</w:t>
      </w:r>
      <w:r>
        <w:rPr>
          <w:rFonts w:hint="eastAsia" w:ascii="宋体" w:hAnsi="宋体" w:eastAsia="仿宋" w:cs="宋体"/>
          <w:sz w:val="32"/>
          <w:szCs w:val="32"/>
          <w:lang w:val="en-US" w:eastAsia="zh-CN"/>
        </w:rPr>
        <w:t>政府</w:t>
      </w:r>
      <w:r>
        <w:rPr>
          <w:rFonts w:hint="eastAsia" w:ascii="宋体" w:hAnsi="宋体" w:eastAsia="仿宋" w:cs="宋体"/>
          <w:sz w:val="32"/>
          <w:szCs w:val="32"/>
        </w:rPr>
        <w:t>会计制度》等法律和财政部及省财政厅有关财务规章的规定，街道办先后制订了《财务管理制度》、《富塘街道办事处会议费管理办法》、《富塘街道办事处</w:t>
      </w:r>
      <w:r>
        <w:rPr>
          <w:rFonts w:hint="eastAsia" w:ascii="宋体" w:hAnsi="宋体" w:eastAsia="仿宋" w:cs="宋体"/>
          <w:sz w:val="32"/>
          <w:szCs w:val="32"/>
          <w:lang w:val="en-US" w:eastAsia="zh-CN"/>
        </w:rPr>
        <w:t>公务用车</w:t>
      </w:r>
      <w:r>
        <w:rPr>
          <w:rFonts w:hint="eastAsia" w:ascii="宋体" w:hAnsi="宋体" w:eastAsia="仿宋" w:cs="宋体"/>
          <w:sz w:val="32"/>
          <w:szCs w:val="32"/>
        </w:rPr>
        <w:t>管理办法》</w:t>
      </w:r>
      <w:r>
        <w:rPr>
          <w:rFonts w:hint="eastAsia" w:ascii="宋体" w:hAnsi="宋体" w:eastAsia="仿宋" w:cs="宋体"/>
          <w:sz w:val="32"/>
          <w:szCs w:val="32"/>
          <w:lang w:eastAsia="zh-CN"/>
        </w:rPr>
        <w:t>、</w:t>
      </w:r>
      <w:r>
        <w:rPr>
          <w:rFonts w:hint="eastAsia" w:ascii="宋体" w:hAnsi="宋体" w:eastAsia="仿宋" w:cs="宋体"/>
          <w:sz w:val="32"/>
          <w:szCs w:val="32"/>
        </w:rPr>
        <w:t>《富塘街道办事处差旅费管理办法》等制度，制度明确了经费审批权限及程序，经费预算、核算管理、资产购置与处置、财务监督等，针对“三公”经费建立公用经费标准定额体系，开展公用经费使用监督和绩效评估，领导重视，</w:t>
      </w:r>
      <w:r>
        <w:rPr>
          <w:rFonts w:hint="eastAsia" w:ascii="宋体" w:hAnsi="宋体" w:eastAsia="仿宋" w:cs="宋体"/>
          <w:sz w:val="32"/>
          <w:szCs w:val="32"/>
          <w:lang w:val="en-US" w:eastAsia="zh-CN"/>
        </w:rPr>
        <w:t>全</w:t>
      </w:r>
      <w:r>
        <w:rPr>
          <w:rFonts w:hint="eastAsia" w:ascii="宋体" w:hAnsi="宋体" w:eastAsia="仿宋" w:cs="宋体"/>
          <w:sz w:val="32"/>
          <w:szCs w:val="32"/>
        </w:rPr>
        <w:t>员参与，制度建立完善。</w:t>
      </w:r>
    </w:p>
    <w:p>
      <w:pPr>
        <w:keepNext w:val="0"/>
        <w:keepLines w:val="0"/>
        <w:pageBreakBefore w:val="0"/>
        <w:widowControl w:val="0"/>
        <w:numPr>
          <w:ilvl w:val="0"/>
          <w:numId w:val="6"/>
        </w:numPr>
        <w:pBdr>
          <w:bottom w:val="single" w:color="FFFFFF" w:sz="4" w:space="20"/>
        </w:pBdr>
        <w:tabs>
          <w:tab w:val="left" w:pos="8050"/>
          <w:tab w:val="left" w:pos="8094"/>
        </w:tabs>
        <w:kinsoku/>
        <w:wordWrap/>
        <w:overflowPunct/>
        <w:topLinePunct/>
        <w:autoSpaceDE/>
        <w:autoSpaceDN/>
        <w:bidi w:val="0"/>
        <w:adjustRightInd w:val="0"/>
        <w:snapToGrid/>
        <w:spacing w:line="560" w:lineRule="exact"/>
        <w:ind w:firstLine="640" w:firstLineChars="200"/>
        <w:jc w:val="both"/>
        <w:textAlignment w:val="auto"/>
        <w:rPr>
          <w:rFonts w:hint="eastAsia" w:ascii="宋体" w:hAnsi="宋体" w:eastAsia="仿宋" w:cs="宋体"/>
          <w:b/>
          <w:sz w:val="32"/>
          <w:szCs w:val="32"/>
        </w:rPr>
      </w:pPr>
      <w:r>
        <w:rPr>
          <w:rFonts w:hint="eastAsia" w:ascii="宋体" w:hAnsi="宋体" w:eastAsia="仿宋" w:cs="宋体"/>
          <w:b/>
          <w:sz w:val="32"/>
          <w:szCs w:val="32"/>
        </w:rPr>
        <w:t>制度执行比较到位，提高了资金使用效益。</w:t>
      </w:r>
    </w:p>
    <w:p>
      <w:pPr>
        <w:keepNext w:val="0"/>
        <w:keepLines w:val="0"/>
        <w:pageBreakBefore w:val="0"/>
        <w:widowControl w:val="0"/>
        <w:numPr>
          <w:ilvl w:val="0"/>
          <w:numId w:val="0"/>
        </w:numPr>
        <w:pBdr>
          <w:bottom w:val="single" w:color="FFFFFF" w:sz="4" w:space="20"/>
        </w:pBdr>
        <w:tabs>
          <w:tab w:val="left" w:pos="8050"/>
          <w:tab w:val="left" w:pos="8094"/>
        </w:tabs>
        <w:kinsoku/>
        <w:wordWrap/>
        <w:overflowPunct/>
        <w:topLinePunct/>
        <w:autoSpaceDE/>
        <w:autoSpaceDN/>
        <w:bidi w:val="0"/>
        <w:adjustRightInd w:val="0"/>
        <w:snapToGrid/>
        <w:spacing w:line="560" w:lineRule="exact"/>
        <w:ind w:firstLine="960" w:firstLineChars="300"/>
        <w:jc w:val="both"/>
        <w:textAlignment w:val="auto"/>
        <w:rPr>
          <w:rFonts w:hint="eastAsia" w:ascii="宋体" w:hAnsi="宋体" w:eastAsia="仿宋" w:cs="宋体"/>
          <w:sz w:val="32"/>
          <w:szCs w:val="32"/>
        </w:rPr>
      </w:pPr>
      <w:r>
        <w:rPr>
          <w:rFonts w:hint="eastAsia" w:ascii="宋体" w:hAnsi="宋体" w:eastAsia="仿宋" w:cs="宋体"/>
          <w:sz w:val="32"/>
          <w:szCs w:val="32"/>
          <w:lang w:eastAsia="zh-CN"/>
        </w:rPr>
        <w:t>2025年</w:t>
      </w:r>
      <w:r>
        <w:rPr>
          <w:rFonts w:hint="eastAsia" w:ascii="宋体" w:hAnsi="宋体" w:eastAsia="仿宋" w:cs="宋体"/>
          <w:sz w:val="32"/>
          <w:szCs w:val="32"/>
        </w:rPr>
        <w:t>度加强了财务管理，落实厉行节约的各项规定，“三公”经费实现了有效压缩。</w:t>
      </w:r>
    </w:p>
    <w:p>
      <w:pPr>
        <w:keepNext w:val="0"/>
        <w:keepLines w:val="0"/>
        <w:pageBreakBefore w:val="0"/>
        <w:widowControl w:val="0"/>
        <w:numPr>
          <w:ilvl w:val="0"/>
          <w:numId w:val="0"/>
        </w:numPr>
        <w:pBdr>
          <w:bottom w:val="single" w:color="FFFFFF" w:sz="4" w:space="20"/>
        </w:pBdr>
        <w:tabs>
          <w:tab w:val="left" w:pos="8050"/>
          <w:tab w:val="left" w:pos="8094"/>
        </w:tabs>
        <w:kinsoku/>
        <w:wordWrap/>
        <w:overflowPunct/>
        <w:topLinePunct/>
        <w:autoSpaceDE/>
        <w:autoSpaceDN/>
        <w:bidi w:val="0"/>
        <w:adjustRightInd w:val="0"/>
        <w:snapToGrid/>
        <w:spacing w:line="560" w:lineRule="exact"/>
        <w:ind w:firstLine="960" w:firstLineChars="300"/>
        <w:jc w:val="both"/>
        <w:textAlignment w:val="auto"/>
        <w:rPr>
          <w:rFonts w:hint="eastAsia" w:ascii="宋体" w:hAnsi="宋体" w:eastAsia="仿宋" w:cs="宋体"/>
          <w:sz w:val="32"/>
          <w:szCs w:val="32"/>
        </w:rPr>
      </w:pPr>
      <w:r>
        <w:rPr>
          <w:rFonts w:hint="eastAsia" w:ascii="宋体" w:hAnsi="宋体" w:eastAsia="仿宋" w:cs="宋体"/>
          <w:sz w:val="32"/>
          <w:szCs w:val="32"/>
          <w:lang w:eastAsia="zh-CN"/>
        </w:rPr>
        <w:t>2025年</w:t>
      </w:r>
      <w:r>
        <w:rPr>
          <w:rFonts w:hint="eastAsia" w:ascii="宋体" w:hAnsi="宋体" w:eastAsia="仿宋" w:cs="宋体"/>
          <w:sz w:val="32"/>
          <w:szCs w:val="32"/>
        </w:rPr>
        <w:t>度的“三公”经费中，无因公出国（境）费用，公务接待费</w:t>
      </w:r>
      <w:r>
        <w:rPr>
          <w:rFonts w:hint="eastAsia" w:ascii="宋体" w:hAnsi="宋体" w:eastAsia="仿宋" w:cs="宋体"/>
          <w:sz w:val="32"/>
          <w:szCs w:val="32"/>
          <w:lang w:val="en-US" w:eastAsia="zh-CN"/>
        </w:rPr>
        <w:t>0支出，</w:t>
      </w:r>
      <w:r>
        <w:rPr>
          <w:rFonts w:hint="eastAsia" w:ascii="宋体" w:hAnsi="宋体" w:eastAsia="仿宋" w:cs="宋体"/>
          <w:sz w:val="32"/>
          <w:szCs w:val="32"/>
        </w:rPr>
        <w:t>公务用车购置及运行费实际支出</w:t>
      </w:r>
      <w:r>
        <w:rPr>
          <w:rFonts w:hint="eastAsia" w:ascii="宋体" w:hAnsi="宋体" w:eastAsia="仿宋" w:cs="宋体"/>
          <w:sz w:val="32"/>
          <w:szCs w:val="32"/>
          <w:lang w:val="en-US" w:eastAsia="zh-CN"/>
        </w:rPr>
        <w:t>4.5</w:t>
      </w:r>
      <w:r>
        <w:rPr>
          <w:rFonts w:hint="eastAsia" w:ascii="宋体" w:hAnsi="宋体" w:eastAsia="仿宋" w:cs="宋体"/>
          <w:sz w:val="32"/>
          <w:szCs w:val="32"/>
        </w:rPr>
        <w:t>万元，</w:t>
      </w:r>
      <w:r>
        <w:rPr>
          <w:rFonts w:hint="eastAsia" w:ascii="宋体" w:hAnsi="宋体" w:eastAsia="仿宋" w:cs="宋体"/>
          <w:sz w:val="32"/>
          <w:szCs w:val="32"/>
          <w:lang w:eastAsia="zh-CN"/>
        </w:rPr>
        <w:t>跟预算数持平</w:t>
      </w:r>
      <w:r>
        <w:rPr>
          <w:rFonts w:hint="eastAsia" w:ascii="宋体" w:hAnsi="宋体" w:eastAsia="仿宋" w:cs="宋体"/>
          <w:sz w:val="32"/>
          <w:szCs w:val="32"/>
        </w:rPr>
        <w:t>。</w:t>
      </w:r>
    </w:p>
    <w:p>
      <w:pPr>
        <w:keepNext w:val="0"/>
        <w:keepLines w:val="0"/>
        <w:pageBreakBefore w:val="0"/>
        <w:widowControl w:val="0"/>
        <w:numPr>
          <w:ilvl w:val="0"/>
          <w:numId w:val="0"/>
        </w:numPr>
        <w:pBdr>
          <w:bottom w:val="single" w:color="FFFFFF" w:sz="4" w:space="20"/>
        </w:pBdr>
        <w:tabs>
          <w:tab w:val="left" w:pos="8050"/>
          <w:tab w:val="left" w:pos="8094"/>
        </w:tabs>
        <w:kinsoku/>
        <w:wordWrap/>
        <w:overflowPunct/>
        <w:topLinePunct/>
        <w:autoSpaceDE/>
        <w:autoSpaceDN/>
        <w:bidi w:val="0"/>
        <w:adjustRightInd w:val="0"/>
        <w:snapToGrid/>
        <w:spacing w:line="560" w:lineRule="exact"/>
        <w:ind w:firstLine="960" w:firstLineChars="300"/>
        <w:jc w:val="both"/>
        <w:textAlignment w:val="auto"/>
        <w:rPr>
          <w:rFonts w:hint="eastAsia" w:ascii="宋体" w:hAnsi="宋体" w:eastAsia="仿宋" w:cs="宋体"/>
          <w:b/>
          <w:sz w:val="32"/>
          <w:szCs w:val="32"/>
        </w:rPr>
      </w:pPr>
      <w:r>
        <w:rPr>
          <w:rFonts w:hint="eastAsia" w:ascii="宋体" w:hAnsi="宋体" w:eastAsia="仿宋" w:cs="宋体"/>
          <w:b/>
          <w:sz w:val="32"/>
          <w:szCs w:val="32"/>
        </w:rPr>
        <w:t>八、存在的主要问题</w:t>
      </w:r>
    </w:p>
    <w:p>
      <w:pPr>
        <w:keepNext w:val="0"/>
        <w:keepLines w:val="0"/>
        <w:pageBreakBefore w:val="0"/>
        <w:widowControl w:val="0"/>
        <w:numPr>
          <w:ilvl w:val="0"/>
          <w:numId w:val="0"/>
        </w:numPr>
        <w:pBdr>
          <w:bottom w:val="single" w:color="FFFFFF" w:sz="4" w:space="20"/>
        </w:pBdr>
        <w:tabs>
          <w:tab w:val="left" w:pos="8050"/>
          <w:tab w:val="left" w:pos="8094"/>
        </w:tabs>
        <w:kinsoku/>
        <w:wordWrap/>
        <w:overflowPunct/>
        <w:topLinePunct/>
        <w:autoSpaceDE/>
        <w:autoSpaceDN/>
        <w:bidi w:val="0"/>
        <w:adjustRightInd w:val="0"/>
        <w:snapToGrid/>
        <w:spacing w:line="560" w:lineRule="exact"/>
        <w:ind w:firstLine="960" w:firstLineChars="300"/>
        <w:jc w:val="both"/>
        <w:textAlignment w:val="auto"/>
        <w:rPr>
          <w:rFonts w:hint="eastAsia" w:ascii="宋体" w:hAnsi="宋体" w:eastAsia="仿宋" w:cs="宋体"/>
          <w:sz w:val="32"/>
          <w:szCs w:val="32"/>
        </w:rPr>
      </w:pPr>
      <w:r>
        <w:rPr>
          <w:rFonts w:hint="eastAsia" w:ascii="宋体" w:hAnsi="宋体" w:eastAsia="仿宋" w:cs="宋体"/>
          <w:sz w:val="32"/>
          <w:szCs w:val="32"/>
          <w:lang w:val="en-US" w:eastAsia="zh-CN"/>
        </w:rPr>
        <w:t>1、</w:t>
      </w:r>
      <w:r>
        <w:rPr>
          <w:rFonts w:hint="eastAsia" w:ascii="宋体" w:hAnsi="宋体" w:eastAsia="仿宋" w:cs="宋体"/>
          <w:sz w:val="32"/>
          <w:szCs w:val="32"/>
          <w:lang w:eastAsia="zh-CN"/>
        </w:rPr>
        <w:t>部分项目的绩效监控不到位，</w:t>
      </w:r>
      <w:r>
        <w:rPr>
          <w:rFonts w:hint="eastAsia" w:ascii="宋体" w:hAnsi="宋体" w:eastAsia="仿宋" w:cs="宋体"/>
          <w:sz w:val="32"/>
          <w:szCs w:val="32"/>
        </w:rPr>
        <w:t>。</w:t>
      </w:r>
    </w:p>
    <w:p>
      <w:pPr>
        <w:keepNext w:val="0"/>
        <w:keepLines w:val="0"/>
        <w:pageBreakBefore w:val="0"/>
        <w:widowControl w:val="0"/>
        <w:numPr>
          <w:ilvl w:val="0"/>
          <w:numId w:val="0"/>
        </w:numPr>
        <w:pBdr>
          <w:bottom w:val="single" w:color="FFFFFF" w:sz="4" w:space="20"/>
        </w:pBdr>
        <w:tabs>
          <w:tab w:val="left" w:pos="8050"/>
          <w:tab w:val="left" w:pos="8094"/>
        </w:tabs>
        <w:kinsoku/>
        <w:wordWrap/>
        <w:overflowPunct/>
        <w:topLinePunct/>
        <w:autoSpaceDE/>
        <w:autoSpaceDN/>
        <w:bidi w:val="0"/>
        <w:adjustRightInd w:val="0"/>
        <w:snapToGrid/>
        <w:spacing w:line="560" w:lineRule="exact"/>
        <w:ind w:firstLine="960" w:firstLineChars="300"/>
        <w:jc w:val="both"/>
        <w:textAlignment w:val="auto"/>
        <w:rPr>
          <w:rFonts w:hint="eastAsia" w:ascii="仿宋" w:hAnsi="仿宋" w:eastAsia="仿宋" w:cs="仿宋"/>
          <w:sz w:val="32"/>
          <w:szCs w:val="32"/>
        </w:rPr>
      </w:pPr>
      <w:r>
        <w:rPr>
          <w:rFonts w:hint="eastAsia" w:ascii="宋体" w:hAnsi="宋体" w:eastAsia="仿宋" w:cs="宋体"/>
          <w:sz w:val="32"/>
          <w:szCs w:val="32"/>
          <w:lang w:val="en-US" w:eastAsia="zh-CN"/>
        </w:rPr>
        <w:t>2、</w:t>
      </w:r>
      <w:r>
        <w:rPr>
          <w:rFonts w:hint="eastAsia" w:ascii="仿宋" w:hAnsi="仿宋" w:eastAsia="仿宋" w:cs="仿宋"/>
          <w:kern w:val="2"/>
          <w:sz w:val="30"/>
          <w:szCs w:val="30"/>
          <w:lang w:val="en-US" w:eastAsia="zh-CN" w:bidi="ar"/>
        </w:rPr>
        <w:t>未科学合理统筹预算支出安排，</w:t>
      </w:r>
      <w:r>
        <w:rPr>
          <w:rFonts w:hint="eastAsia" w:ascii="仿宋" w:hAnsi="仿宋" w:eastAsia="仿宋" w:cs="仿宋"/>
          <w:color w:val="000000"/>
          <w:sz w:val="30"/>
          <w:szCs w:val="30"/>
          <w:lang w:eastAsia="zh-CN"/>
        </w:rPr>
        <w:t>导致</w:t>
      </w:r>
      <w:r>
        <w:rPr>
          <w:rFonts w:hint="eastAsia" w:ascii="仿宋" w:hAnsi="仿宋" w:eastAsia="仿宋" w:cs="仿宋"/>
          <w:color w:val="000000"/>
          <w:sz w:val="30"/>
          <w:szCs w:val="30"/>
          <w:lang w:val="en-US" w:eastAsia="zh-CN"/>
        </w:rPr>
        <w:t>2025年1-9月份项目</w:t>
      </w:r>
      <w:r>
        <w:rPr>
          <w:rFonts w:hint="eastAsia" w:ascii="仿宋" w:hAnsi="仿宋" w:eastAsia="仿宋" w:cs="仿宋"/>
          <w:color w:val="000000"/>
          <w:sz w:val="30"/>
          <w:szCs w:val="30"/>
        </w:rPr>
        <w:t>支出执行率偏低</w:t>
      </w:r>
      <w:r>
        <w:rPr>
          <w:rFonts w:hint="eastAsia" w:ascii="仿宋" w:hAnsi="仿宋" w:eastAsia="仿宋" w:cs="仿宋"/>
          <w:sz w:val="32"/>
          <w:szCs w:val="32"/>
        </w:rPr>
        <w:t>。</w:t>
      </w:r>
    </w:p>
    <w:p>
      <w:pPr>
        <w:keepNext w:val="0"/>
        <w:keepLines w:val="0"/>
        <w:pageBreakBefore w:val="0"/>
        <w:widowControl w:val="0"/>
        <w:numPr>
          <w:ilvl w:val="0"/>
          <w:numId w:val="0"/>
        </w:numPr>
        <w:pBdr>
          <w:bottom w:val="single" w:color="FFFFFF" w:sz="4" w:space="20"/>
        </w:pBdr>
        <w:tabs>
          <w:tab w:val="left" w:pos="8050"/>
          <w:tab w:val="left" w:pos="8094"/>
        </w:tabs>
        <w:kinsoku/>
        <w:wordWrap/>
        <w:overflowPunct/>
        <w:topLinePunct/>
        <w:autoSpaceDE/>
        <w:autoSpaceDN/>
        <w:bidi w:val="0"/>
        <w:adjustRightInd w:val="0"/>
        <w:snapToGrid/>
        <w:spacing w:line="560" w:lineRule="exact"/>
        <w:ind w:firstLine="960" w:firstLineChars="300"/>
        <w:jc w:val="both"/>
        <w:textAlignment w:val="auto"/>
        <w:rPr>
          <w:rFonts w:hint="eastAsia" w:ascii="宋体" w:hAnsi="宋体" w:eastAsia="仿宋" w:cs="宋体"/>
          <w:sz w:val="32"/>
          <w:szCs w:val="32"/>
        </w:rPr>
      </w:pPr>
      <w:r>
        <w:rPr>
          <w:rFonts w:hint="eastAsia" w:ascii="宋体" w:hAnsi="宋体" w:eastAsia="仿宋" w:cs="宋体"/>
          <w:sz w:val="32"/>
          <w:szCs w:val="32"/>
          <w:lang w:val="en-US" w:eastAsia="zh-CN"/>
        </w:rPr>
        <w:t>3、</w:t>
      </w:r>
      <w:r>
        <w:rPr>
          <w:rFonts w:hint="eastAsia" w:ascii="宋体" w:hAnsi="宋体" w:eastAsia="仿宋" w:cs="宋体"/>
          <w:sz w:val="32"/>
          <w:szCs w:val="32"/>
        </w:rPr>
        <w:t>少数大额支出缺少清单及附件。</w:t>
      </w:r>
    </w:p>
    <w:p>
      <w:pPr>
        <w:keepNext w:val="0"/>
        <w:keepLines w:val="0"/>
        <w:pageBreakBefore w:val="0"/>
        <w:widowControl w:val="0"/>
        <w:numPr>
          <w:ilvl w:val="0"/>
          <w:numId w:val="0"/>
        </w:numPr>
        <w:pBdr>
          <w:bottom w:val="single" w:color="FFFFFF" w:sz="4" w:space="20"/>
        </w:pBdr>
        <w:tabs>
          <w:tab w:val="left" w:pos="8050"/>
          <w:tab w:val="left" w:pos="8094"/>
        </w:tabs>
        <w:kinsoku/>
        <w:wordWrap/>
        <w:overflowPunct/>
        <w:topLinePunct/>
        <w:autoSpaceDE/>
        <w:autoSpaceDN/>
        <w:bidi w:val="0"/>
        <w:adjustRightInd w:val="0"/>
        <w:snapToGrid/>
        <w:spacing w:line="560" w:lineRule="exact"/>
        <w:ind w:firstLine="960" w:firstLineChars="300"/>
        <w:jc w:val="both"/>
        <w:textAlignment w:val="auto"/>
        <w:rPr>
          <w:rFonts w:hint="eastAsia" w:ascii="宋体" w:hAnsi="宋体" w:eastAsia="仿宋" w:cs="宋体"/>
          <w:sz w:val="32"/>
          <w:szCs w:val="32"/>
        </w:rPr>
      </w:pPr>
      <w:r>
        <w:rPr>
          <w:rFonts w:hint="eastAsia" w:ascii="宋体" w:hAnsi="宋体" w:eastAsia="仿宋" w:cs="宋体"/>
          <w:sz w:val="32"/>
          <w:szCs w:val="32"/>
          <w:lang w:val="en-US" w:eastAsia="zh-CN"/>
        </w:rPr>
        <w:t>4、</w:t>
      </w:r>
      <w:r>
        <w:rPr>
          <w:rFonts w:hint="eastAsia" w:ascii="宋体" w:hAnsi="宋体" w:eastAsia="仿宋" w:cs="宋体"/>
          <w:sz w:val="32"/>
          <w:szCs w:val="32"/>
        </w:rPr>
        <w:t>个别小额工程结算没附合同。</w:t>
      </w:r>
    </w:p>
    <w:p>
      <w:pPr>
        <w:keepNext w:val="0"/>
        <w:keepLines w:val="0"/>
        <w:pageBreakBefore w:val="0"/>
        <w:widowControl w:val="0"/>
        <w:numPr>
          <w:ilvl w:val="0"/>
          <w:numId w:val="0"/>
        </w:numPr>
        <w:pBdr>
          <w:bottom w:val="single" w:color="FFFFFF" w:sz="4" w:space="20"/>
        </w:pBdr>
        <w:tabs>
          <w:tab w:val="left" w:pos="8050"/>
          <w:tab w:val="left" w:pos="8094"/>
        </w:tabs>
        <w:kinsoku/>
        <w:wordWrap/>
        <w:overflowPunct/>
        <w:topLinePunct/>
        <w:autoSpaceDE/>
        <w:autoSpaceDN/>
        <w:bidi w:val="0"/>
        <w:adjustRightInd w:val="0"/>
        <w:snapToGrid/>
        <w:spacing w:line="560" w:lineRule="exact"/>
        <w:ind w:firstLine="960" w:firstLineChars="300"/>
        <w:jc w:val="both"/>
        <w:textAlignment w:val="auto"/>
        <w:rPr>
          <w:rFonts w:hint="eastAsia" w:ascii="宋体" w:hAnsi="宋体" w:eastAsia="仿宋" w:cs="宋体"/>
          <w:b/>
          <w:sz w:val="32"/>
          <w:szCs w:val="32"/>
        </w:rPr>
      </w:pPr>
      <w:r>
        <w:rPr>
          <w:rFonts w:hint="eastAsia" w:ascii="宋体" w:hAnsi="宋体" w:eastAsia="仿宋" w:cs="宋体"/>
          <w:b/>
          <w:sz w:val="32"/>
          <w:szCs w:val="32"/>
        </w:rPr>
        <w:t>九、改进措施和有关建议</w:t>
      </w:r>
    </w:p>
    <w:p>
      <w:pPr>
        <w:keepNext w:val="0"/>
        <w:keepLines w:val="0"/>
        <w:pageBreakBefore w:val="0"/>
        <w:widowControl w:val="0"/>
        <w:numPr>
          <w:ilvl w:val="0"/>
          <w:numId w:val="0"/>
        </w:numPr>
        <w:pBdr>
          <w:bottom w:val="single" w:color="FFFFFF" w:sz="4" w:space="20"/>
        </w:pBdr>
        <w:tabs>
          <w:tab w:val="left" w:pos="8050"/>
          <w:tab w:val="left" w:pos="8094"/>
        </w:tabs>
        <w:kinsoku/>
        <w:wordWrap/>
        <w:overflowPunct/>
        <w:topLinePunct/>
        <w:autoSpaceDE/>
        <w:autoSpaceDN/>
        <w:bidi w:val="0"/>
        <w:adjustRightInd w:val="0"/>
        <w:snapToGrid/>
        <w:spacing w:line="560" w:lineRule="exact"/>
        <w:ind w:firstLine="960" w:firstLineChars="300"/>
        <w:jc w:val="both"/>
        <w:textAlignment w:val="auto"/>
        <w:rPr>
          <w:rFonts w:hint="eastAsia" w:ascii="宋体" w:hAnsi="宋体" w:eastAsia="仿宋" w:cs="宋体"/>
          <w:sz w:val="32"/>
          <w:szCs w:val="32"/>
        </w:rPr>
      </w:pPr>
      <w:r>
        <w:rPr>
          <w:rFonts w:hint="eastAsia" w:ascii="宋体" w:hAnsi="宋体" w:eastAsia="仿宋" w:cs="宋体"/>
          <w:sz w:val="32"/>
          <w:szCs w:val="32"/>
        </w:rPr>
        <w:t>（一）规范账务处理，提高财务信息质量 。</w:t>
      </w:r>
    </w:p>
    <w:p>
      <w:pPr>
        <w:keepNext w:val="0"/>
        <w:keepLines w:val="0"/>
        <w:pageBreakBefore w:val="0"/>
        <w:widowControl w:val="0"/>
        <w:numPr>
          <w:ilvl w:val="0"/>
          <w:numId w:val="0"/>
        </w:numPr>
        <w:pBdr>
          <w:bottom w:val="single" w:color="FFFFFF" w:sz="4" w:space="20"/>
        </w:pBdr>
        <w:tabs>
          <w:tab w:val="left" w:pos="8050"/>
          <w:tab w:val="left" w:pos="8094"/>
        </w:tabs>
        <w:kinsoku/>
        <w:wordWrap/>
        <w:overflowPunct/>
        <w:topLinePunct/>
        <w:autoSpaceDE/>
        <w:autoSpaceDN/>
        <w:bidi w:val="0"/>
        <w:adjustRightInd w:val="0"/>
        <w:snapToGrid/>
        <w:spacing w:line="560" w:lineRule="exact"/>
        <w:ind w:firstLine="960" w:firstLineChars="300"/>
        <w:jc w:val="both"/>
        <w:textAlignment w:val="auto"/>
        <w:rPr>
          <w:rFonts w:hint="eastAsia" w:ascii="宋体" w:hAnsi="宋体" w:eastAsia="仿宋" w:cs="宋体"/>
          <w:sz w:val="32"/>
          <w:szCs w:val="32"/>
        </w:rPr>
      </w:pPr>
      <w:r>
        <w:rPr>
          <w:rFonts w:hint="eastAsia" w:ascii="宋体" w:hAnsi="宋体" w:eastAsia="仿宋" w:cs="宋体"/>
          <w:sz w:val="32"/>
          <w:szCs w:val="32"/>
        </w:rPr>
        <w:t>严格按照《会计法》、《</w:t>
      </w:r>
      <w:r>
        <w:rPr>
          <w:rFonts w:hint="eastAsia" w:ascii="宋体" w:hAnsi="宋体" w:eastAsia="仿宋" w:cs="宋体"/>
          <w:sz w:val="32"/>
          <w:szCs w:val="32"/>
          <w:lang w:val="en-US" w:eastAsia="zh-CN"/>
        </w:rPr>
        <w:t>政府</w:t>
      </w:r>
      <w:r>
        <w:rPr>
          <w:rFonts w:hint="eastAsia" w:ascii="宋体" w:hAnsi="宋体" w:eastAsia="仿宋" w:cs="宋体"/>
          <w:sz w:val="32"/>
          <w:szCs w:val="32"/>
        </w:rPr>
        <w:t>会计制度》、《行政单位财务规则》等规定执行财务核算，并结合实际情况，完整、准确地披露相关信息，做到决算与预算相衔接。</w:t>
      </w:r>
    </w:p>
    <w:p>
      <w:pPr>
        <w:keepNext w:val="0"/>
        <w:keepLines w:val="0"/>
        <w:pageBreakBefore w:val="0"/>
        <w:widowControl w:val="0"/>
        <w:numPr>
          <w:ilvl w:val="0"/>
          <w:numId w:val="0"/>
        </w:numPr>
        <w:pBdr>
          <w:bottom w:val="single" w:color="FFFFFF" w:sz="4" w:space="20"/>
        </w:pBdr>
        <w:tabs>
          <w:tab w:val="left" w:pos="8050"/>
          <w:tab w:val="left" w:pos="8094"/>
        </w:tabs>
        <w:kinsoku/>
        <w:wordWrap/>
        <w:overflowPunct/>
        <w:topLinePunct/>
        <w:autoSpaceDE/>
        <w:autoSpaceDN/>
        <w:bidi w:val="0"/>
        <w:adjustRightInd w:val="0"/>
        <w:snapToGrid/>
        <w:spacing w:line="560" w:lineRule="exact"/>
        <w:ind w:firstLine="960" w:firstLineChars="300"/>
        <w:jc w:val="both"/>
        <w:textAlignment w:val="auto"/>
        <w:rPr>
          <w:rFonts w:hint="eastAsia" w:ascii="宋体" w:hAnsi="宋体" w:eastAsia="仿宋" w:cs="宋体"/>
          <w:sz w:val="32"/>
          <w:szCs w:val="32"/>
        </w:rPr>
      </w:pPr>
      <w:r>
        <w:rPr>
          <w:rFonts w:hint="eastAsia" w:ascii="宋体" w:hAnsi="宋体" w:eastAsia="仿宋" w:cs="宋体"/>
          <w:sz w:val="32"/>
          <w:szCs w:val="32"/>
          <w:lang w:eastAsia="zh-CN"/>
        </w:rPr>
        <w:t>（二）</w:t>
      </w:r>
      <w:r>
        <w:rPr>
          <w:rFonts w:hint="eastAsia" w:ascii="宋体" w:hAnsi="宋体" w:eastAsia="仿宋" w:cs="宋体"/>
          <w:sz w:val="32"/>
          <w:szCs w:val="32"/>
        </w:rPr>
        <w:t>落实</w:t>
      </w:r>
      <w:r>
        <w:rPr>
          <w:rFonts w:hint="eastAsia" w:ascii="宋体" w:hAnsi="宋体" w:eastAsia="仿宋" w:cs="宋体"/>
          <w:sz w:val="32"/>
          <w:szCs w:val="32"/>
          <w:lang w:eastAsia="zh-CN"/>
        </w:rPr>
        <w:t>项目</w:t>
      </w:r>
      <w:r>
        <w:rPr>
          <w:rFonts w:hint="eastAsia" w:ascii="宋体" w:hAnsi="宋体" w:eastAsia="仿宋" w:cs="宋体"/>
          <w:sz w:val="32"/>
          <w:szCs w:val="32"/>
        </w:rPr>
        <w:t>管理制度，进一步加强</w:t>
      </w:r>
      <w:r>
        <w:rPr>
          <w:rFonts w:hint="eastAsia" w:ascii="宋体" w:hAnsi="宋体" w:eastAsia="仿宋" w:cs="宋体"/>
          <w:sz w:val="32"/>
          <w:szCs w:val="32"/>
          <w:lang w:eastAsia="zh-CN"/>
        </w:rPr>
        <w:t>项目资金</w:t>
      </w:r>
      <w:r>
        <w:rPr>
          <w:rFonts w:hint="eastAsia" w:ascii="宋体" w:hAnsi="宋体" w:eastAsia="仿宋" w:cs="宋体"/>
          <w:sz w:val="32"/>
          <w:szCs w:val="32"/>
        </w:rPr>
        <w:t>管理。</w:t>
      </w:r>
    </w:p>
    <w:p>
      <w:pPr>
        <w:keepNext w:val="0"/>
        <w:keepLines w:val="0"/>
        <w:pageBreakBefore w:val="0"/>
        <w:widowControl w:val="0"/>
        <w:numPr>
          <w:ilvl w:val="0"/>
          <w:numId w:val="0"/>
        </w:numPr>
        <w:pBdr>
          <w:bottom w:val="single" w:color="FFFFFF" w:sz="4" w:space="20"/>
        </w:pBdr>
        <w:tabs>
          <w:tab w:val="left" w:pos="8050"/>
          <w:tab w:val="left" w:pos="8094"/>
        </w:tabs>
        <w:kinsoku/>
        <w:wordWrap/>
        <w:overflowPunct/>
        <w:topLinePunct/>
        <w:autoSpaceDE/>
        <w:autoSpaceDN/>
        <w:bidi w:val="0"/>
        <w:adjustRightInd w:val="0"/>
        <w:snapToGrid/>
        <w:spacing w:line="560" w:lineRule="exact"/>
        <w:ind w:firstLine="960" w:firstLineChars="300"/>
        <w:jc w:val="both"/>
        <w:textAlignment w:val="auto"/>
        <w:rPr>
          <w:rFonts w:hint="eastAsia" w:ascii="仿宋" w:hAnsi="仿宋" w:eastAsia="仿宋" w:cs="仿宋"/>
          <w:sz w:val="32"/>
          <w:szCs w:val="32"/>
        </w:rPr>
      </w:pPr>
      <w:r>
        <w:rPr>
          <w:rFonts w:hint="eastAsia" w:ascii="宋体" w:hAnsi="宋体" w:eastAsia="仿宋" w:cs="宋体"/>
          <w:sz w:val="32"/>
          <w:szCs w:val="32"/>
        </w:rPr>
        <w:t>按照《</w:t>
      </w:r>
      <w:r>
        <w:rPr>
          <w:rFonts w:hint="eastAsia" w:ascii="宋体" w:hAnsi="宋体" w:eastAsia="仿宋" w:cs="宋体"/>
          <w:sz w:val="32"/>
          <w:szCs w:val="32"/>
          <w:lang w:eastAsia="zh-CN"/>
        </w:rPr>
        <w:t>富塘街道办事处项目管理内控制度</w:t>
      </w:r>
      <w:r>
        <w:rPr>
          <w:rFonts w:hint="eastAsia" w:ascii="宋体" w:hAnsi="宋体" w:eastAsia="仿宋" w:cs="宋体"/>
          <w:sz w:val="32"/>
          <w:szCs w:val="32"/>
        </w:rPr>
        <w:t>》加强</w:t>
      </w:r>
      <w:r>
        <w:rPr>
          <w:rFonts w:hint="eastAsia" w:ascii="宋体" w:hAnsi="宋体" w:eastAsia="仿宋" w:cs="宋体"/>
          <w:sz w:val="32"/>
          <w:szCs w:val="32"/>
          <w:lang w:eastAsia="zh-CN"/>
        </w:rPr>
        <w:t>项目资金的绩效监控</w:t>
      </w:r>
      <w:r>
        <w:rPr>
          <w:rFonts w:hint="eastAsia" w:ascii="宋体" w:hAnsi="宋体" w:eastAsia="仿宋" w:cs="宋体"/>
          <w:sz w:val="32"/>
          <w:szCs w:val="32"/>
        </w:rPr>
        <w:t>，对存在的问题认真进行整改</w:t>
      </w:r>
      <w:r>
        <w:rPr>
          <w:rFonts w:hint="eastAsia" w:ascii="宋体" w:hAnsi="宋体" w:eastAsia="仿宋" w:cs="宋体"/>
          <w:sz w:val="32"/>
          <w:szCs w:val="32"/>
          <w:lang w:eastAsia="zh-CN"/>
        </w:rPr>
        <w:t>，</w:t>
      </w:r>
      <w:r>
        <w:rPr>
          <w:rFonts w:hint="eastAsia" w:ascii="仿宋" w:hAnsi="仿宋" w:eastAsia="仿宋" w:cs="仿宋"/>
          <w:kern w:val="2"/>
          <w:sz w:val="30"/>
          <w:szCs w:val="30"/>
          <w:lang w:val="en-US" w:eastAsia="zh-CN" w:bidi="ar"/>
        </w:rPr>
        <w:t>项目执行过程中财务人员要随时监控预算的执行情况，把实时项目执行率统计数据报告给项目办 进行计划调整与跟进，必要时调增或调减预算金额，</w:t>
      </w:r>
      <w:r>
        <w:rPr>
          <w:rFonts w:hint="eastAsia" w:ascii="仿宋" w:hAnsi="仿宋" w:eastAsia="仿宋" w:cs="仿宋"/>
          <w:color w:val="000000"/>
          <w:sz w:val="30"/>
          <w:szCs w:val="30"/>
        </w:rPr>
        <w:t>确保</w:t>
      </w:r>
      <w:r>
        <w:rPr>
          <w:rFonts w:hint="eastAsia" w:ascii="仿宋" w:hAnsi="仿宋" w:eastAsia="仿宋" w:cs="仿宋"/>
          <w:color w:val="000000"/>
          <w:sz w:val="30"/>
          <w:szCs w:val="30"/>
          <w:lang w:eastAsia="zh-CN"/>
        </w:rPr>
        <w:t>项目</w:t>
      </w:r>
      <w:r>
        <w:rPr>
          <w:rFonts w:hint="eastAsia" w:ascii="仿宋" w:hAnsi="仿宋" w:eastAsia="仿宋" w:cs="仿宋"/>
          <w:color w:val="000000"/>
          <w:sz w:val="30"/>
          <w:szCs w:val="30"/>
        </w:rPr>
        <w:t>绩效目标如期完成。</w:t>
      </w:r>
    </w:p>
    <w:p>
      <w:pPr>
        <w:adjustRightInd w:val="0"/>
        <w:snapToGrid w:val="0"/>
        <w:spacing w:line="600" w:lineRule="exact"/>
        <w:ind w:firstLine="640"/>
        <w:rPr>
          <w:rFonts w:hint="eastAsia" w:ascii="宋体" w:hAnsi="宋体" w:eastAsia="仿宋" w:cs="宋体"/>
          <w:sz w:val="32"/>
          <w:szCs w:val="32"/>
        </w:rPr>
      </w:pPr>
      <w:r>
        <w:rPr>
          <w:rFonts w:hint="eastAsia" w:ascii="宋体" w:hAnsi="宋体" w:eastAsia="仿宋" w:cs="宋体"/>
          <w:sz w:val="32"/>
          <w:szCs w:val="32"/>
        </w:rPr>
        <w:t>（三）加强会计机构队伍建设</w:t>
      </w:r>
    </w:p>
    <w:p>
      <w:pPr>
        <w:adjustRightInd w:val="0"/>
        <w:snapToGrid w:val="0"/>
        <w:spacing w:line="600" w:lineRule="exact"/>
        <w:ind w:firstLine="640"/>
        <w:rPr>
          <w:rFonts w:hint="eastAsia" w:ascii="宋体" w:hAnsi="宋体" w:eastAsia="仿宋" w:cs="宋体"/>
          <w:sz w:val="32"/>
          <w:szCs w:val="32"/>
        </w:rPr>
      </w:pPr>
      <w:r>
        <w:rPr>
          <w:rFonts w:hint="eastAsia" w:ascii="宋体" w:hAnsi="宋体" w:eastAsia="仿宋" w:cs="宋体"/>
          <w:sz w:val="32"/>
          <w:szCs w:val="32"/>
        </w:rPr>
        <w:t>按照《中华人民共和国会计法》要求建立会计机关，配备齐会计人员，做到不相容岗位分设，加强会计监督。</w:t>
      </w:r>
    </w:p>
    <w:p>
      <w:pPr>
        <w:numPr>
          <w:ilvl w:val="0"/>
          <w:numId w:val="7"/>
        </w:numPr>
        <w:ind w:firstLine="640" w:firstLineChars="200"/>
        <w:rPr>
          <w:rFonts w:hint="eastAsia" w:ascii="宋体" w:hAnsi="宋体" w:eastAsia="仿宋" w:cs="宋体"/>
          <w:sz w:val="32"/>
          <w:szCs w:val="32"/>
        </w:rPr>
      </w:pPr>
      <w:r>
        <w:rPr>
          <w:rFonts w:hint="eastAsia" w:ascii="宋体" w:hAnsi="宋体" w:eastAsia="仿宋" w:cs="宋体"/>
          <w:sz w:val="32"/>
          <w:szCs w:val="32"/>
        </w:rPr>
        <w:t>对大额无说明支出补充附件及说明，完善手续，各项专项资金纳入专项资金专户核算，工程项目按规定进行招投标。</w:t>
      </w:r>
    </w:p>
    <w:p>
      <w:pPr>
        <w:spacing w:line="360" w:lineRule="auto"/>
        <w:ind w:firstLine="640" w:firstLineChars="200"/>
        <w:rPr>
          <w:rFonts w:hint="eastAsia" w:ascii="宋体" w:hAnsi="宋体" w:eastAsia="仿宋" w:cs="宋体"/>
          <w:b/>
          <w:sz w:val="32"/>
          <w:szCs w:val="32"/>
        </w:rPr>
      </w:pPr>
      <w:r>
        <w:rPr>
          <w:rFonts w:hint="eastAsia" w:ascii="宋体" w:hAnsi="宋体" w:eastAsia="仿宋" w:cs="宋体"/>
          <w:b/>
          <w:sz w:val="32"/>
          <w:szCs w:val="32"/>
          <w:lang w:val="en-US" w:eastAsia="zh-CN"/>
        </w:rPr>
        <w:t>十</w:t>
      </w:r>
      <w:r>
        <w:rPr>
          <w:rFonts w:hint="eastAsia" w:ascii="宋体" w:hAnsi="宋体" w:eastAsia="仿宋" w:cs="宋体"/>
          <w:b/>
          <w:sz w:val="32"/>
          <w:szCs w:val="32"/>
        </w:rPr>
        <w:t>、绩效自评结果拟就用和公开情况</w:t>
      </w:r>
    </w:p>
    <w:p>
      <w:pPr>
        <w:spacing w:line="360" w:lineRule="auto"/>
        <w:ind w:firstLine="640" w:firstLineChars="200"/>
        <w:rPr>
          <w:rFonts w:hint="eastAsia" w:ascii="宋体" w:hAnsi="宋体" w:eastAsia="仿宋" w:cs="宋体"/>
          <w:b/>
          <w:sz w:val="32"/>
          <w:szCs w:val="32"/>
        </w:rPr>
      </w:pPr>
      <w:r>
        <w:rPr>
          <w:rFonts w:hint="eastAsia" w:ascii="宋体" w:hAnsi="宋体" w:eastAsia="仿宋" w:cs="宋体"/>
          <w:sz w:val="32"/>
          <w:szCs w:val="32"/>
        </w:rPr>
        <w:t>根据财政部门要求及时在门户网站公开预决算及整体支出绩效自评报告</w:t>
      </w:r>
      <w:r>
        <w:rPr>
          <w:rFonts w:hint="eastAsia" w:ascii="宋体" w:hAnsi="宋体" w:eastAsia="仿宋" w:cs="宋体"/>
          <w:b/>
          <w:sz w:val="32"/>
          <w:szCs w:val="32"/>
        </w:rPr>
        <w:t>。</w:t>
      </w:r>
    </w:p>
    <w:p>
      <w:pPr>
        <w:spacing w:line="360" w:lineRule="auto"/>
        <w:ind w:firstLine="640" w:firstLineChars="200"/>
        <w:rPr>
          <w:rFonts w:hint="eastAsia" w:ascii="宋体" w:hAnsi="宋体" w:eastAsia="仿宋" w:cs="宋体"/>
          <w:b/>
          <w:sz w:val="32"/>
          <w:szCs w:val="32"/>
        </w:rPr>
      </w:pPr>
      <w:r>
        <w:rPr>
          <w:rFonts w:hint="eastAsia" w:ascii="宋体" w:hAnsi="宋体" w:eastAsia="仿宋" w:cs="宋体"/>
          <w:b/>
          <w:sz w:val="32"/>
          <w:szCs w:val="32"/>
        </w:rPr>
        <w:t>十</w:t>
      </w:r>
      <w:r>
        <w:rPr>
          <w:rFonts w:hint="eastAsia" w:ascii="宋体" w:hAnsi="宋体" w:eastAsia="仿宋" w:cs="宋体"/>
          <w:b/>
          <w:sz w:val="32"/>
          <w:szCs w:val="32"/>
          <w:lang w:val="en-US" w:eastAsia="zh-CN"/>
        </w:rPr>
        <w:t>一</w:t>
      </w:r>
      <w:r>
        <w:rPr>
          <w:rFonts w:hint="eastAsia" w:ascii="宋体" w:hAnsi="宋体" w:eastAsia="仿宋" w:cs="宋体"/>
          <w:b/>
          <w:sz w:val="32"/>
          <w:szCs w:val="32"/>
        </w:rPr>
        <w:t>、其他需要说明的情况</w:t>
      </w:r>
    </w:p>
    <w:p>
      <w:pPr>
        <w:adjustRightInd w:val="0"/>
        <w:snapToGrid w:val="0"/>
        <w:spacing w:line="600" w:lineRule="exact"/>
        <w:ind w:firstLine="640" w:firstLineChars="200"/>
        <w:rPr>
          <w:rFonts w:hint="eastAsia" w:ascii="宋体" w:hAnsi="宋体" w:eastAsia="仿宋" w:cs="宋体"/>
          <w:sz w:val="32"/>
          <w:szCs w:val="32"/>
        </w:rPr>
      </w:pPr>
      <w:r>
        <w:rPr>
          <w:rFonts w:hint="eastAsia" w:ascii="宋体" w:hAnsi="宋体" w:eastAsia="仿宋" w:cs="宋体"/>
          <w:sz w:val="32"/>
          <w:szCs w:val="32"/>
        </w:rPr>
        <w:t>无其他需要说明的情况。</w:t>
      </w:r>
    </w:p>
    <w:p>
      <w:pPr>
        <w:numPr>
          <w:ilvl w:val="0"/>
          <w:numId w:val="0"/>
        </w:numPr>
        <w:rPr>
          <w:rFonts w:hint="eastAsia" w:ascii="宋体" w:hAnsi="宋体" w:eastAsia="仿宋" w:cs="宋体"/>
          <w:sz w:val="32"/>
          <w:szCs w:val="32"/>
        </w:rPr>
      </w:pPr>
    </w:p>
    <w:p>
      <w:pPr>
        <w:adjustRightInd w:val="0"/>
        <w:snapToGrid w:val="0"/>
        <w:spacing w:line="600" w:lineRule="exact"/>
        <w:ind w:firstLine="640" w:firstLineChars="200"/>
        <w:rPr>
          <w:rFonts w:hint="eastAsia" w:ascii="宋体" w:hAnsi="宋体" w:eastAsia="仿宋" w:cs="宋体"/>
          <w:sz w:val="32"/>
          <w:szCs w:val="32"/>
        </w:rPr>
      </w:pPr>
    </w:p>
    <w:p>
      <w:pPr>
        <w:pStyle w:val="15"/>
        <w:jc w:val="center"/>
        <w:rPr>
          <w:sz w:val="72"/>
          <w:szCs w:val="72"/>
        </w:rPr>
      </w:pPr>
      <w:bookmarkStart w:id="4" w:name="_GoBack"/>
      <w:bookmarkEnd w:id="4"/>
    </w:p>
    <w:p>
      <w:pPr>
        <w:pStyle w:val="15"/>
        <w:jc w:val="center"/>
        <w:rPr>
          <w:sz w:val="72"/>
          <w:szCs w:val="72"/>
        </w:rPr>
      </w:pPr>
    </w:p>
    <w:p>
      <w:pPr>
        <w:jc w:val="left"/>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322A29"/>
    <w:multiLevelType w:val="singleLevel"/>
    <w:tmpl w:val="B1322A29"/>
    <w:lvl w:ilvl="0" w:tentative="0">
      <w:start w:val="2"/>
      <w:numFmt w:val="chineseCounting"/>
      <w:suff w:val="nothing"/>
      <w:lvlText w:val="（%1）"/>
      <w:lvlJc w:val="left"/>
      <w:rPr>
        <w:rFonts w:hint="eastAsia"/>
      </w:rPr>
    </w:lvl>
  </w:abstractNum>
  <w:abstractNum w:abstractNumId="1">
    <w:nsid w:val="B7676F67"/>
    <w:multiLevelType w:val="singleLevel"/>
    <w:tmpl w:val="B7676F67"/>
    <w:lvl w:ilvl="0" w:tentative="0">
      <w:start w:val="2"/>
      <w:numFmt w:val="decimal"/>
      <w:lvlText w:val="%1."/>
      <w:lvlJc w:val="left"/>
      <w:pPr>
        <w:tabs>
          <w:tab w:val="left" w:pos="312"/>
        </w:tabs>
        <w:ind w:left="480" w:leftChars="0" w:firstLine="0" w:firstLineChars="0"/>
      </w:pPr>
    </w:lvl>
  </w:abstractNum>
  <w:abstractNum w:abstractNumId="2">
    <w:nsid w:val="E9B59233"/>
    <w:multiLevelType w:val="singleLevel"/>
    <w:tmpl w:val="E9B59233"/>
    <w:lvl w:ilvl="0" w:tentative="0">
      <w:start w:val="4"/>
      <w:numFmt w:val="chineseCounting"/>
      <w:suff w:val="nothing"/>
      <w:lvlText w:val="（%1）"/>
      <w:lvlJc w:val="left"/>
      <w:rPr>
        <w:rFonts w:hint="eastAsia"/>
      </w:rPr>
    </w:lvl>
  </w:abstractNum>
  <w:abstractNum w:abstractNumId="3">
    <w:nsid w:val="ED1D91B7"/>
    <w:multiLevelType w:val="singleLevel"/>
    <w:tmpl w:val="ED1D91B7"/>
    <w:lvl w:ilvl="0" w:tentative="0">
      <w:start w:val="2"/>
      <w:numFmt w:val="chineseCounting"/>
      <w:suff w:val="nothing"/>
      <w:lvlText w:val="（%1）"/>
      <w:lvlJc w:val="left"/>
      <w:rPr>
        <w:rFonts w:hint="eastAsia"/>
      </w:rPr>
    </w:lvl>
  </w:abstractNum>
  <w:abstractNum w:abstractNumId="4">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5956F96C"/>
    <w:multiLevelType w:val="singleLevel"/>
    <w:tmpl w:val="5956F96C"/>
    <w:lvl w:ilvl="0" w:tentative="0">
      <w:start w:val="1"/>
      <w:numFmt w:val="decimal"/>
      <w:suff w:val="nothing"/>
      <w:lvlText w:val="%1、"/>
      <w:lvlJc w:val="left"/>
      <w:rPr>
        <w:rFonts w:cs="Times New Roman"/>
      </w:rPr>
    </w:lvl>
  </w:abstractNum>
  <w:abstractNum w:abstractNumId="6">
    <w:nsid w:val="6CD16F81"/>
    <w:multiLevelType w:val="multilevel"/>
    <w:tmpl w:val="6CD16F81"/>
    <w:lvl w:ilvl="0" w:tentative="0">
      <w:start w:val="6"/>
      <w:numFmt w:val="japaneseCounting"/>
      <w:lvlText w:val="%1、"/>
      <w:lvlJc w:val="left"/>
      <w:pPr>
        <w:ind w:left="1363" w:hanging="720"/>
      </w:pPr>
      <w:rPr>
        <w:rFonts w:hint="default"/>
      </w:rPr>
    </w:lvl>
    <w:lvl w:ilvl="1" w:tentative="0">
      <w:start w:val="1"/>
      <w:numFmt w:val="lowerLetter"/>
      <w:lvlText w:val="%2)"/>
      <w:lvlJc w:val="left"/>
      <w:pPr>
        <w:ind w:left="1483" w:hanging="420"/>
      </w:pPr>
    </w:lvl>
    <w:lvl w:ilvl="2" w:tentative="0">
      <w:start w:val="1"/>
      <w:numFmt w:val="lowerRoman"/>
      <w:lvlText w:val="%3."/>
      <w:lvlJc w:val="right"/>
      <w:pPr>
        <w:ind w:left="1903" w:hanging="420"/>
      </w:pPr>
    </w:lvl>
    <w:lvl w:ilvl="3" w:tentative="0">
      <w:start w:val="1"/>
      <w:numFmt w:val="decimal"/>
      <w:lvlText w:val="%4."/>
      <w:lvlJc w:val="left"/>
      <w:pPr>
        <w:ind w:left="2323" w:hanging="420"/>
      </w:pPr>
    </w:lvl>
    <w:lvl w:ilvl="4" w:tentative="0">
      <w:start w:val="1"/>
      <w:numFmt w:val="lowerLetter"/>
      <w:lvlText w:val="%5)"/>
      <w:lvlJc w:val="left"/>
      <w:pPr>
        <w:ind w:left="2743" w:hanging="420"/>
      </w:pPr>
    </w:lvl>
    <w:lvl w:ilvl="5" w:tentative="0">
      <w:start w:val="1"/>
      <w:numFmt w:val="lowerRoman"/>
      <w:lvlText w:val="%6."/>
      <w:lvlJc w:val="right"/>
      <w:pPr>
        <w:ind w:left="3163" w:hanging="420"/>
      </w:pPr>
    </w:lvl>
    <w:lvl w:ilvl="6" w:tentative="0">
      <w:start w:val="1"/>
      <w:numFmt w:val="decimal"/>
      <w:lvlText w:val="%7."/>
      <w:lvlJc w:val="left"/>
      <w:pPr>
        <w:ind w:left="3583" w:hanging="420"/>
      </w:pPr>
    </w:lvl>
    <w:lvl w:ilvl="7" w:tentative="0">
      <w:start w:val="1"/>
      <w:numFmt w:val="lowerLetter"/>
      <w:lvlText w:val="%8)"/>
      <w:lvlJc w:val="left"/>
      <w:pPr>
        <w:ind w:left="4003" w:hanging="420"/>
      </w:pPr>
    </w:lvl>
    <w:lvl w:ilvl="8" w:tentative="0">
      <w:start w:val="1"/>
      <w:numFmt w:val="lowerRoman"/>
      <w:lvlText w:val="%9."/>
      <w:lvlJc w:val="right"/>
      <w:pPr>
        <w:ind w:left="4423" w:hanging="420"/>
      </w:pPr>
    </w:lvl>
  </w:abstractNum>
  <w:num w:numId="1">
    <w:abstractNumId w:val="4"/>
  </w:num>
  <w:num w:numId="2">
    <w:abstractNumId w:val="0"/>
  </w:num>
  <w:num w:numId="3">
    <w:abstractNumId w:val="1"/>
  </w:num>
  <w:num w:numId="4">
    <w:abstractNumId w:val="5"/>
  </w:num>
  <w:num w:numId="5">
    <w:abstractNumId w:val="6"/>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8735E"/>
    <w:rsid w:val="00EA2B72"/>
    <w:rsid w:val="00F74360"/>
    <w:rsid w:val="00FB462F"/>
    <w:rsid w:val="00FE16FA"/>
    <w:rsid w:val="00FE328A"/>
    <w:rsid w:val="00FE6269"/>
    <w:rsid w:val="00FF5CD6"/>
    <w:rsid w:val="01260E98"/>
    <w:rsid w:val="012A6BDB"/>
    <w:rsid w:val="017C62E1"/>
    <w:rsid w:val="025F28B4"/>
    <w:rsid w:val="02D37A0E"/>
    <w:rsid w:val="03FD3BFF"/>
    <w:rsid w:val="047343F5"/>
    <w:rsid w:val="04C154B9"/>
    <w:rsid w:val="0566019B"/>
    <w:rsid w:val="05697E28"/>
    <w:rsid w:val="05900242"/>
    <w:rsid w:val="05D709B3"/>
    <w:rsid w:val="062C0CFF"/>
    <w:rsid w:val="06DC2725"/>
    <w:rsid w:val="07E06245"/>
    <w:rsid w:val="089D4136"/>
    <w:rsid w:val="092B34F0"/>
    <w:rsid w:val="09AB4631"/>
    <w:rsid w:val="0A075D0B"/>
    <w:rsid w:val="0B723658"/>
    <w:rsid w:val="0B8A1B0F"/>
    <w:rsid w:val="0BBA4FFF"/>
    <w:rsid w:val="0BEF4CA9"/>
    <w:rsid w:val="0C425BB3"/>
    <w:rsid w:val="0C8C0749"/>
    <w:rsid w:val="0CC71A6E"/>
    <w:rsid w:val="0D815DD4"/>
    <w:rsid w:val="0DD8176C"/>
    <w:rsid w:val="0E26072A"/>
    <w:rsid w:val="0E4A4418"/>
    <w:rsid w:val="0EC41EB3"/>
    <w:rsid w:val="0ECD3CA6"/>
    <w:rsid w:val="0ED90FEE"/>
    <w:rsid w:val="1025078D"/>
    <w:rsid w:val="10FB139C"/>
    <w:rsid w:val="110F0316"/>
    <w:rsid w:val="11E165C6"/>
    <w:rsid w:val="14565023"/>
    <w:rsid w:val="14CA7505"/>
    <w:rsid w:val="15673B02"/>
    <w:rsid w:val="15E117F3"/>
    <w:rsid w:val="1623366B"/>
    <w:rsid w:val="165C2620"/>
    <w:rsid w:val="16D762C1"/>
    <w:rsid w:val="16E3540A"/>
    <w:rsid w:val="18356139"/>
    <w:rsid w:val="184C6FDF"/>
    <w:rsid w:val="189C28CC"/>
    <w:rsid w:val="18E15A66"/>
    <w:rsid w:val="19B7283D"/>
    <w:rsid w:val="1B05606B"/>
    <w:rsid w:val="1B996256"/>
    <w:rsid w:val="1D5C4168"/>
    <w:rsid w:val="1D5F77B4"/>
    <w:rsid w:val="1D74201C"/>
    <w:rsid w:val="1D97DEFF"/>
    <w:rsid w:val="1DDE4B7D"/>
    <w:rsid w:val="1DEF28E6"/>
    <w:rsid w:val="1DFF72E5"/>
    <w:rsid w:val="1EFC6F07"/>
    <w:rsid w:val="20177349"/>
    <w:rsid w:val="2085653D"/>
    <w:rsid w:val="211F7986"/>
    <w:rsid w:val="21425423"/>
    <w:rsid w:val="21C80BC7"/>
    <w:rsid w:val="224A3AD1"/>
    <w:rsid w:val="23041C68"/>
    <w:rsid w:val="230C0884"/>
    <w:rsid w:val="23DA66A2"/>
    <w:rsid w:val="25184E18"/>
    <w:rsid w:val="2590132F"/>
    <w:rsid w:val="27750300"/>
    <w:rsid w:val="2902118B"/>
    <w:rsid w:val="29B33362"/>
    <w:rsid w:val="2A3E0447"/>
    <w:rsid w:val="2A4D22A8"/>
    <w:rsid w:val="2A8909AE"/>
    <w:rsid w:val="2AA77E46"/>
    <w:rsid w:val="2D2A56E9"/>
    <w:rsid w:val="2E642E7C"/>
    <w:rsid w:val="2EB46A87"/>
    <w:rsid w:val="2EC41B6D"/>
    <w:rsid w:val="2FDF85B8"/>
    <w:rsid w:val="2FFC7313"/>
    <w:rsid w:val="2FFFEE04"/>
    <w:rsid w:val="30825925"/>
    <w:rsid w:val="30DE2356"/>
    <w:rsid w:val="31045EC6"/>
    <w:rsid w:val="31AD0696"/>
    <w:rsid w:val="31FB42D0"/>
    <w:rsid w:val="32A0301A"/>
    <w:rsid w:val="34DF85B0"/>
    <w:rsid w:val="351F6CE5"/>
    <w:rsid w:val="3548650A"/>
    <w:rsid w:val="35960786"/>
    <w:rsid w:val="35964186"/>
    <w:rsid w:val="35DE1766"/>
    <w:rsid w:val="368652FC"/>
    <w:rsid w:val="36AF0678"/>
    <w:rsid w:val="36B315CD"/>
    <w:rsid w:val="36F512F0"/>
    <w:rsid w:val="373669FD"/>
    <w:rsid w:val="374024B5"/>
    <w:rsid w:val="37A10C9D"/>
    <w:rsid w:val="38663D0C"/>
    <w:rsid w:val="388C1E9D"/>
    <w:rsid w:val="399A00EB"/>
    <w:rsid w:val="3A077B12"/>
    <w:rsid w:val="3A52627F"/>
    <w:rsid w:val="3B7B5D2C"/>
    <w:rsid w:val="3B8F36BC"/>
    <w:rsid w:val="3BC211E2"/>
    <w:rsid w:val="3BE16120"/>
    <w:rsid w:val="3CD411CD"/>
    <w:rsid w:val="3D755B93"/>
    <w:rsid w:val="421F75B3"/>
    <w:rsid w:val="423C3869"/>
    <w:rsid w:val="42D42A31"/>
    <w:rsid w:val="442D35BD"/>
    <w:rsid w:val="45B51FA6"/>
    <w:rsid w:val="488E4926"/>
    <w:rsid w:val="48EB7FCA"/>
    <w:rsid w:val="490724E8"/>
    <w:rsid w:val="491FF225"/>
    <w:rsid w:val="493F5272"/>
    <w:rsid w:val="4A162292"/>
    <w:rsid w:val="4A1B48DF"/>
    <w:rsid w:val="4ACB00B3"/>
    <w:rsid w:val="4B1C3DB4"/>
    <w:rsid w:val="4BE62992"/>
    <w:rsid w:val="4BE83AF9"/>
    <w:rsid w:val="4C8A5D4C"/>
    <w:rsid w:val="4D4754C1"/>
    <w:rsid w:val="4E09200C"/>
    <w:rsid w:val="4E6C395B"/>
    <w:rsid w:val="4EDD261A"/>
    <w:rsid w:val="4FFD214C"/>
    <w:rsid w:val="510D6018"/>
    <w:rsid w:val="519136D9"/>
    <w:rsid w:val="520F0416"/>
    <w:rsid w:val="52D9632E"/>
    <w:rsid w:val="537B278F"/>
    <w:rsid w:val="548A4B3B"/>
    <w:rsid w:val="548B5AC9"/>
    <w:rsid w:val="555277DB"/>
    <w:rsid w:val="55A0213D"/>
    <w:rsid w:val="56183A2C"/>
    <w:rsid w:val="562B7C58"/>
    <w:rsid w:val="5777D4F5"/>
    <w:rsid w:val="596671F9"/>
    <w:rsid w:val="59DD8326"/>
    <w:rsid w:val="59FE7D67"/>
    <w:rsid w:val="5A953457"/>
    <w:rsid w:val="5AED3604"/>
    <w:rsid w:val="5D0C4BC1"/>
    <w:rsid w:val="5D535CE6"/>
    <w:rsid w:val="5D883BE2"/>
    <w:rsid w:val="5DEA1796"/>
    <w:rsid w:val="5DEF592A"/>
    <w:rsid w:val="5E246AFB"/>
    <w:rsid w:val="5E4037F2"/>
    <w:rsid w:val="5E8425FB"/>
    <w:rsid w:val="5EC7073A"/>
    <w:rsid w:val="5F6D3826"/>
    <w:rsid w:val="5FC6BB1E"/>
    <w:rsid w:val="5FF720F1"/>
    <w:rsid w:val="60C50CA9"/>
    <w:rsid w:val="61BE53F2"/>
    <w:rsid w:val="629E5C56"/>
    <w:rsid w:val="63353E64"/>
    <w:rsid w:val="63461034"/>
    <w:rsid w:val="657A6506"/>
    <w:rsid w:val="66E856F1"/>
    <w:rsid w:val="67035D08"/>
    <w:rsid w:val="67FF5C0B"/>
    <w:rsid w:val="6A296B75"/>
    <w:rsid w:val="6A7B75F6"/>
    <w:rsid w:val="6AE61F48"/>
    <w:rsid w:val="6B5B5623"/>
    <w:rsid w:val="6C3A69EF"/>
    <w:rsid w:val="6D035033"/>
    <w:rsid w:val="6D2A0844"/>
    <w:rsid w:val="6D745F31"/>
    <w:rsid w:val="6EFC0924"/>
    <w:rsid w:val="6F8A37EA"/>
    <w:rsid w:val="6FB74722"/>
    <w:rsid w:val="6FBF7DD9"/>
    <w:rsid w:val="6FEF8B7E"/>
    <w:rsid w:val="6FFE397A"/>
    <w:rsid w:val="7088551C"/>
    <w:rsid w:val="70910C05"/>
    <w:rsid w:val="70A46449"/>
    <w:rsid w:val="718508B1"/>
    <w:rsid w:val="719B05E2"/>
    <w:rsid w:val="71A6591B"/>
    <w:rsid w:val="720836E2"/>
    <w:rsid w:val="72212457"/>
    <w:rsid w:val="737D59BA"/>
    <w:rsid w:val="75911A5A"/>
    <w:rsid w:val="75BA64AB"/>
    <w:rsid w:val="75F72117"/>
    <w:rsid w:val="7618684D"/>
    <w:rsid w:val="769B0768"/>
    <w:rsid w:val="77C37683"/>
    <w:rsid w:val="78DB6E64"/>
    <w:rsid w:val="79F27BDC"/>
    <w:rsid w:val="79FF515B"/>
    <w:rsid w:val="7B0972D9"/>
    <w:rsid w:val="7C686C61"/>
    <w:rsid w:val="7CC929B6"/>
    <w:rsid w:val="7CD40F40"/>
    <w:rsid w:val="7CEB36B2"/>
    <w:rsid w:val="7D1E596D"/>
    <w:rsid w:val="7E8B4C0D"/>
    <w:rsid w:val="7E9E1962"/>
    <w:rsid w:val="7E9F11B4"/>
    <w:rsid w:val="7F37EC1E"/>
    <w:rsid w:val="7F7DCD9D"/>
    <w:rsid w:val="7F970A6F"/>
    <w:rsid w:val="7FC1FFF3"/>
    <w:rsid w:val="7FC69637"/>
    <w:rsid w:val="7FDF8620"/>
    <w:rsid w:val="7FE73FEC"/>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99"/>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7"/>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paragraph" w:styleId="9">
    <w:name w:val="Normal (Web)"/>
    <w:basedOn w:val="1"/>
    <w:unhideWhenUsed/>
    <w:qFormat/>
    <w:uiPriority w:val="0"/>
    <w:pPr>
      <w:spacing w:before="100" w:beforeAutospacing="1" w:after="100" w:afterAutospacing="1"/>
      <w:jc w:val="left"/>
    </w:pPr>
    <w:rPr>
      <w:rFonts w:ascii="Calibri" w:hAnsi="Calibri"/>
      <w:kern w:val="0"/>
      <w:sz w:val="24"/>
    </w:rPr>
  </w:style>
  <w:style w:type="paragraph" w:styleId="10">
    <w:name w:val="Body Text First Indent"/>
    <w:basedOn w:val="2"/>
    <w:qFormat/>
    <w:uiPriority w:val="99"/>
    <w:pPr>
      <w:ind w:firstLine="420" w:firstLineChars="100"/>
    </w:pPr>
    <w:rPr>
      <w:rFonts w:eastAsia="微软雅黑"/>
    </w:rPr>
  </w:style>
  <w:style w:type="character" w:customStyle="1" w:styleId="13">
    <w:name w:val="页眉 Char"/>
    <w:basedOn w:val="12"/>
    <w:link w:val="7"/>
    <w:qFormat/>
    <w:uiPriority w:val="99"/>
    <w:rPr>
      <w:sz w:val="18"/>
      <w:szCs w:val="18"/>
    </w:rPr>
  </w:style>
  <w:style w:type="character" w:customStyle="1" w:styleId="14">
    <w:name w:val="页脚 Char"/>
    <w:basedOn w:val="12"/>
    <w:link w:val="6"/>
    <w:qFormat/>
    <w:uiPriority w:val="99"/>
    <w:rPr>
      <w:sz w:val="18"/>
      <w:szCs w:val="18"/>
    </w:rPr>
  </w:style>
  <w:style w:type="paragraph" w:customStyle="1" w:styleId="15">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6">
    <w:name w:val="List Paragraph"/>
    <w:basedOn w:val="1"/>
    <w:qFormat/>
    <w:uiPriority w:val="34"/>
    <w:pPr>
      <w:ind w:firstLine="420" w:firstLineChars="200"/>
    </w:pPr>
  </w:style>
  <w:style w:type="character" w:customStyle="1" w:styleId="17">
    <w:name w:val="批注框文本 Char"/>
    <w:basedOn w:val="12"/>
    <w:link w:val="5"/>
    <w:semiHidden/>
    <w:qFormat/>
    <w:uiPriority w:val="99"/>
    <w:rPr>
      <w:sz w:val="18"/>
      <w:szCs w:val="18"/>
    </w:rPr>
  </w:style>
  <w:style w:type="character" w:customStyle="1" w:styleId="18">
    <w:name w:val="font01"/>
    <w:basedOn w:val="12"/>
    <w:qFormat/>
    <w:uiPriority w:val="0"/>
    <w:rPr>
      <w:rFonts w:hint="eastAsia" w:ascii="宋体" w:hAnsi="宋体" w:eastAsia="宋体" w:cs="宋体"/>
      <w:color w:val="000000"/>
      <w:sz w:val="22"/>
      <w:szCs w:val="22"/>
      <w:u w:val="none"/>
    </w:rPr>
  </w:style>
  <w:style w:type="character" w:customStyle="1" w:styleId="19">
    <w:name w:val="font21"/>
    <w:basedOn w:val="12"/>
    <w:qFormat/>
    <w:uiPriority w:val="0"/>
    <w:rPr>
      <w:rFonts w:hint="eastAsia" w:ascii="宋体" w:hAnsi="宋体" w:eastAsia="宋体" w:cs="宋体"/>
      <w:color w:val="000000"/>
      <w:sz w:val="24"/>
      <w:szCs w:val="24"/>
      <w:u w:val="none"/>
    </w:rPr>
  </w:style>
  <w:style w:type="character" w:customStyle="1" w:styleId="20">
    <w:name w:val="font11"/>
    <w:basedOn w:val="12"/>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51</Pages>
  <Words>17664</Words>
  <Characters>20687</Characters>
  <Lines>63</Lines>
  <Paragraphs>18</Paragraphs>
  <TotalTime>4</TotalTime>
  <ScaleCrop>false</ScaleCrop>
  <LinksUpToDate>false</LinksUpToDate>
  <CharactersWithSpaces>21906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2020-07-08T02:32:00Z</dcterms:created>
  <dc:creator>李航 null</dc:creator>
  <cp:lastModifiedBy>水蜜桃</cp:lastModifiedBy>
  <cp:lastPrinted>2024-08-08T10:20:00Z</cp:lastPrinted>
  <dcterms:modified xsi:type="dcterms:W3CDTF">2026-09-14T07:14:09Z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ED16E1E02C57436397EB077C5EAD7D46_13</vt:lpwstr>
  </property>
  <property fmtid="{D5CDD505-2E9C-101B-9397-08002B2CF9AE}" pid="4" name="KSOTemplateDocerSaveRecord">
    <vt:lpwstr>eyJoZGlkIjoiMGVkMDdlMjA2MWRkZjc2ZGI4MTRlZTViODQ1OTI4MTgiLCJ1c2VySWQiOiIxNTI4NjU0OTc1In0=</vt:lpwstr>
  </property>
</Properties>
</file>