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600" w:lineRule="exact"/>
        <w:jc w:val="center"/>
        <w:rPr>
          <w:rFonts w:ascii="宋体" w:hAnsi="宋体" w:eastAsia="宋体" w:cs="宋体"/>
          <w:b/>
          <w:bCs/>
          <w:sz w:val="36"/>
          <w:szCs w:val="36"/>
        </w:rPr>
      </w:pPr>
      <w:r>
        <w:rPr>
          <w:rFonts w:hint="eastAsia" w:ascii="宋体" w:hAnsi="宋体" w:eastAsia="宋体" w:cs="宋体"/>
          <w:b/>
          <w:bCs/>
          <w:sz w:val="36"/>
          <w:szCs w:val="36"/>
        </w:rPr>
        <w:t>2025年度道县农机事务中心部门整体支出绩效</w:t>
      </w:r>
    </w:p>
    <w:p>
      <w:pPr>
        <w:adjustRightInd w:val="0"/>
        <w:spacing w:line="600" w:lineRule="exact"/>
        <w:jc w:val="center"/>
        <w:rPr>
          <w:rFonts w:ascii="宋体" w:hAnsi="宋体" w:eastAsia="宋体" w:cs="宋体"/>
          <w:b/>
          <w:bCs/>
          <w:sz w:val="36"/>
          <w:szCs w:val="36"/>
        </w:rPr>
      </w:pPr>
      <w:r>
        <w:rPr>
          <w:rFonts w:hint="eastAsia" w:ascii="宋体" w:hAnsi="宋体" w:eastAsia="宋体" w:cs="宋体"/>
          <w:b/>
          <w:bCs/>
          <w:sz w:val="36"/>
          <w:szCs w:val="36"/>
        </w:rPr>
        <w:t>自评报告</w:t>
      </w:r>
    </w:p>
    <w:p>
      <w:pPr>
        <w:adjustRightInd w:val="0"/>
        <w:spacing w:line="600" w:lineRule="exact"/>
        <w:rPr>
          <w:rFonts w:ascii="仿宋" w:hAnsi="仿宋" w:eastAsia="仿宋" w:cs="仿宋"/>
          <w:b/>
          <w:bCs/>
          <w:sz w:val="32"/>
          <w:szCs w:val="32"/>
        </w:rPr>
      </w:pPr>
      <w:r>
        <w:rPr>
          <w:rFonts w:eastAsia="仿宋_GB2312"/>
          <w:sz w:val="32"/>
          <w:szCs w:val="32"/>
        </w:rPr>
        <w:t xml:space="preserve"> </w:t>
      </w:r>
      <w:r>
        <w:rPr>
          <w:rFonts w:hint="eastAsia" w:ascii="仿宋" w:hAnsi="仿宋" w:eastAsia="仿宋" w:cs="仿宋"/>
          <w:b/>
          <w:bCs/>
          <w:sz w:val="32"/>
          <w:szCs w:val="32"/>
        </w:rPr>
        <w:t>一、基本情况</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（一）部门基本情况</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道县农机事务中心为公益一类副科级全额拨款事业单位，根据道政办发（2020）50号文件规定，本单位主要工作职责是：1.承担农业机械化补贴政策实施相关事务性工作。2.承担农业机械化从业人员教育培训和职业技能开发。3.承担农业机械化新机具、新技术引进和示范推广。我单位内设综合室、农机推广服务室、产业发展室3个职能股室。2025年度实际在职人数为24人，编制数为30名。</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（二）部门整体支出绩效目标</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加快先进适用机具发展，全县推广各类农机具3000台套以上，发放农机购置补贴1000万元；加强农机安全生产宣传，力争全年无农机安全事故；培训农机技术推广人员10名以上，建设1个水稻全程机械化技术示范推广基地，提升全县农业机械现代化水平。</w:t>
      </w:r>
    </w:p>
    <w:p>
      <w:pPr>
        <w:adjustRightInd w:val="0"/>
        <w:snapToGrid w:val="0"/>
        <w:spacing w:line="600" w:lineRule="exact"/>
        <w:ind w:firstLine="320" w:firstLineChars="100"/>
        <w:rPr>
          <w:rFonts w:ascii="仿宋" w:hAnsi="仿宋" w:eastAsia="仿宋" w:cs="仿宋"/>
          <w:b/>
          <w:bCs/>
          <w:sz w:val="32"/>
          <w:szCs w:val="32"/>
        </w:rPr>
      </w:pPr>
      <w:r>
        <w:rPr>
          <w:rFonts w:hint="eastAsia" w:ascii="仿宋" w:hAnsi="仿宋" w:eastAsia="仿宋" w:cs="仿宋"/>
          <w:b/>
          <w:bCs/>
          <w:sz w:val="32"/>
          <w:szCs w:val="32"/>
        </w:rPr>
        <w:t>二、一般公共预算支出情况</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b/>
          <w:bCs/>
          <w:sz w:val="32"/>
          <w:szCs w:val="32"/>
        </w:rPr>
        <w:t>（一）基本支出情况</w:t>
      </w:r>
    </w:p>
    <w:p>
      <w:pPr>
        <w:pStyle w:val="14"/>
        <w:spacing w:line="600" w:lineRule="exact"/>
        <w:ind w:firstLine="640" w:firstLineChars="200"/>
        <w:rPr>
          <w:rFonts w:ascii="仿宋" w:hAnsi="仿宋" w:eastAsia="仿宋"/>
          <w:sz w:val="32"/>
          <w:szCs w:val="32"/>
        </w:rPr>
      </w:pPr>
      <w:r>
        <w:rPr>
          <w:rFonts w:hint="eastAsia" w:ascii="仿宋" w:hAnsi="仿宋" w:eastAsia="仿宋"/>
          <w:sz w:val="32"/>
          <w:szCs w:val="32"/>
        </w:rPr>
        <w:t>2025年度财政拨款基本支出522.47万元，其中：</w:t>
      </w:r>
    </w:p>
    <w:p>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rPr>
        <w:t>465.59万元，占基本支出的89.11%,主要包括基本工资147.79万元、津贴补贴22.05万元、奖金66.51万元、绩效工资44.78万元、养老保险缴费51.55万元、职业年金缴费10.34万元、医疗保险缴费36.96万元、其他工资福利支出7万元、抚恤金57.83万元、困难遗属生活补助12.79万元、其他对个人和家庭的补助8万元。</w:t>
      </w:r>
    </w:p>
    <w:p>
      <w:pPr>
        <w:pStyle w:val="14"/>
        <w:spacing w:line="600" w:lineRule="exact"/>
        <w:ind w:firstLine="640" w:firstLineChars="200"/>
        <w:rPr>
          <w:rFonts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rPr>
        <w:t>56.88万元，占基本支出的10.89%，主要包括办公费4.75万元、印刷费3.40万元、水电费1.51万元、差旅费0.05万元、培训费2.97万元、劳务费0.36万元、工会经费10万元、福利费15.06万元、其他交通费用1.92万元、其他商品和服务支出16.86万元。</w:t>
      </w:r>
    </w:p>
    <w:p>
      <w:pPr>
        <w:adjustRightInd w:val="0"/>
        <w:snapToGrid w:val="0"/>
        <w:spacing w:line="60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（二）项目支出</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1．本单位2025年项目资金安排落实、总投入为1533万元：2025年中央与省级农机购置补贴资金共1144万元，超长期特别国债支持农机报废更新资金374万元，跑项争资“双学双比”考核奖励工作经费15万元。</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2．项目资金实际使用情况：2025年通过乡财惠农一卡通系统和集中支付系统发放农机购置补贴资金与农机报废补贴资金共1518万元；使用“双学双比”考核奖励工作经费15万元维持单位基本运行。</w:t>
      </w:r>
    </w:p>
    <w:p>
      <w:pPr>
        <w:adjustRightInd w:val="0"/>
        <w:snapToGrid w:val="0"/>
        <w:spacing w:line="60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三、政府性基金预算支出情况</w:t>
      </w:r>
    </w:p>
    <w:p>
      <w:pPr>
        <w:adjustRightInd w:val="0"/>
        <w:snapToGrid w:val="0"/>
        <w:spacing w:line="600" w:lineRule="exact"/>
        <w:ind w:firstLine="640" w:firstLineChars="200"/>
        <w:rPr>
          <w:rFonts w:ascii="仿宋" w:hAnsi="仿宋" w:eastAsia="仿宋" w:cs="仿宋"/>
          <w:b/>
          <w:bCs/>
          <w:sz w:val="32"/>
          <w:szCs w:val="32"/>
        </w:rPr>
      </w:pPr>
      <w:r>
        <w:rPr>
          <w:rFonts w:hint="eastAsia" w:ascii="仿宋" w:hAnsi="仿宋" w:eastAsia="仿宋"/>
          <w:sz w:val="32"/>
          <w:szCs w:val="32"/>
        </w:rPr>
        <w:t>2025年增加超长期国债资金支持农机报废更新资金374万元全部用于农机报废补贴支出</w:t>
      </w:r>
      <w:r>
        <w:rPr>
          <w:rFonts w:hint="eastAsia" w:ascii="仿宋" w:hAnsi="仿宋" w:eastAsia="仿宋" w:cs="Times New Roman"/>
          <w:sz w:val="32"/>
          <w:szCs w:val="32"/>
        </w:rPr>
        <w:t>。</w:t>
      </w:r>
    </w:p>
    <w:p>
      <w:pPr>
        <w:numPr>
          <w:ilvl w:val="0"/>
          <w:numId w:val="1"/>
        </w:numPr>
        <w:adjustRightInd w:val="0"/>
        <w:snapToGrid w:val="0"/>
        <w:spacing w:line="60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国有资本经营预算支出情况</w:t>
      </w:r>
    </w:p>
    <w:p>
      <w:pPr>
        <w:adjustRightInd w:val="0"/>
        <w:snapToGrid w:val="0"/>
        <w:spacing w:line="600" w:lineRule="exact"/>
        <w:rPr>
          <w:rFonts w:ascii="仿宋" w:hAnsi="仿宋" w:eastAsia="仿宋" w:cs="仿宋"/>
          <w:sz w:val="32"/>
          <w:szCs w:val="32"/>
        </w:rPr>
      </w:pPr>
      <w:r>
        <w:rPr>
          <w:rFonts w:hint="eastAsia" w:ascii="仿宋" w:hAnsi="仿宋" w:eastAsia="仿宋" w:cs="仿宋"/>
          <w:sz w:val="32"/>
          <w:szCs w:val="32"/>
        </w:rPr>
        <w:t xml:space="preserve">    本单位无国有资本经营收入，也没有使用国有资本经营方面安排的支出。</w:t>
      </w:r>
    </w:p>
    <w:p>
      <w:pPr>
        <w:numPr>
          <w:ilvl w:val="0"/>
          <w:numId w:val="1"/>
        </w:numPr>
        <w:adjustRightInd w:val="0"/>
        <w:snapToGrid w:val="0"/>
        <w:spacing w:line="60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社会保险基金预算支出情况</w:t>
      </w:r>
    </w:p>
    <w:p>
      <w:pPr>
        <w:adjustRightInd w:val="0"/>
        <w:snapToGrid w:val="0"/>
        <w:spacing w:line="600" w:lineRule="exact"/>
        <w:ind w:firstLine="640" w:firstLineChars="200"/>
        <w:rPr>
          <w:rFonts w:ascii="仿宋" w:hAnsi="仿宋" w:eastAsia="仿宋" w:cs="仿宋"/>
          <w:b/>
          <w:bCs/>
          <w:sz w:val="32"/>
          <w:szCs w:val="32"/>
        </w:rPr>
      </w:pPr>
      <w:r>
        <w:rPr>
          <w:rFonts w:ascii="仿宋" w:hAnsi="仿宋" w:eastAsia="仿宋" w:cs="仿宋"/>
          <w:sz w:val="32"/>
          <w:szCs w:val="32"/>
        </w:rPr>
        <w:t>本单位无</w:t>
      </w:r>
      <w:r>
        <w:rPr>
          <w:rFonts w:hint="eastAsia" w:ascii="仿宋" w:hAnsi="仿宋" w:eastAsia="仿宋" w:cs="仿宋"/>
          <w:sz w:val="32"/>
          <w:szCs w:val="32"/>
        </w:rPr>
        <w:t>社会保险基金</w:t>
      </w:r>
      <w:r>
        <w:rPr>
          <w:rFonts w:ascii="仿宋" w:hAnsi="仿宋" w:eastAsia="仿宋" w:cs="仿宋"/>
          <w:sz w:val="32"/>
          <w:szCs w:val="32"/>
        </w:rPr>
        <w:t>收入，也没有使用国有资本经营</w:t>
      </w:r>
      <w:r>
        <w:rPr>
          <w:rFonts w:hint="eastAsia" w:ascii="仿宋" w:hAnsi="仿宋" w:eastAsia="仿宋" w:cs="仿宋"/>
          <w:sz w:val="32"/>
          <w:szCs w:val="32"/>
        </w:rPr>
        <w:t>社会保险基金</w:t>
      </w:r>
      <w:r>
        <w:rPr>
          <w:rFonts w:ascii="仿宋" w:hAnsi="仿宋" w:eastAsia="仿宋" w:cs="仿宋"/>
          <w:sz w:val="32"/>
          <w:szCs w:val="32"/>
        </w:rPr>
        <w:t>方面安排的支出。</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b/>
          <w:bCs/>
          <w:sz w:val="32"/>
          <w:szCs w:val="32"/>
        </w:rPr>
        <w:t>六、部门整体支出绩效情况</w:t>
      </w:r>
    </w:p>
    <w:p>
      <w:pPr>
        <w:ind w:firstLine="640" w:firstLineChars="200"/>
        <w:rPr>
          <w:rFonts w:ascii="仿宋" w:hAnsi="仿宋" w:eastAsia="仿宋" w:cs="仿宋_GB2312"/>
          <w:color w:val="000000"/>
          <w:sz w:val="32"/>
          <w:szCs w:val="32"/>
        </w:rPr>
      </w:pPr>
      <w:r>
        <w:rPr>
          <w:rFonts w:hint="eastAsia" w:ascii="仿宋" w:hAnsi="仿宋" w:eastAsia="仿宋" w:cs="仿宋_GB2312"/>
          <w:color w:val="000000"/>
          <w:sz w:val="32"/>
          <w:szCs w:val="32"/>
        </w:rPr>
        <w:t>1.农机补贴发放扎实推进。截至2025年底，已受理购置补贴申报5013份、受理各类机具补贴5161台套，发放补贴额1518余万元，拉动农户投入6000万元。其中，拖拉机116台、耕整机械3005台、种植施肥机械86台、收获机械82台、谷物烘干机等26台、植保无人机126台。</w:t>
      </w:r>
    </w:p>
    <w:p>
      <w:pPr>
        <w:snapToGrid w:val="0"/>
        <w:spacing w:line="600" w:lineRule="exact"/>
        <w:ind w:firstLine="640" w:firstLineChars="200"/>
        <w:rPr>
          <w:rFonts w:ascii="仿宋" w:hAnsi="仿宋" w:eastAsia="仿宋" w:cs="仿宋_GB2312"/>
          <w:color w:val="000000"/>
          <w:sz w:val="32"/>
          <w:szCs w:val="32"/>
        </w:rPr>
      </w:pPr>
      <w:r>
        <w:rPr>
          <w:rFonts w:hint="eastAsia" w:ascii="仿宋" w:hAnsi="仿宋" w:eastAsia="仿宋" w:cs="楷体"/>
          <w:bCs/>
          <w:color w:val="000000"/>
          <w:sz w:val="32"/>
          <w:szCs w:val="32"/>
        </w:rPr>
        <w:t>2.</w:t>
      </w:r>
      <w:r>
        <w:rPr>
          <w:rFonts w:hint="eastAsia" w:ascii="楷体" w:hAnsi="楷体" w:eastAsia="楷体" w:cs="楷体"/>
          <w:bCs/>
          <w:color w:val="000000"/>
          <w:sz w:val="32"/>
          <w:szCs w:val="32"/>
        </w:rPr>
        <w:t>推广服务成效明显</w:t>
      </w:r>
      <w:r>
        <w:rPr>
          <w:rFonts w:hint="eastAsia" w:ascii="仿宋" w:hAnsi="仿宋" w:eastAsia="仿宋" w:cs="楷体"/>
          <w:bCs/>
          <w:color w:val="000000"/>
          <w:sz w:val="32"/>
          <w:szCs w:val="32"/>
        </w:rPr>
        <w:t>。</w:t>
      </w:r>
      <w:r>
        <w:rPr>
          <w:rFonts w:hint="eastAsia" w:ascii="仿宋" w:hAnsi="仿宋" w:eastAsia="仿宋" w:cs="仿宋_GB2312"/>
          <w:color w:val="000000"/>
          <w:sz w:val="32"/>
          <w:szCs w:val="32"/>
        </w:rPr>
        <w:t>2025年共计完成机耕面积120万余亩，完成机插（抛）秧、机播面积40余万亩；组建农机专业技术服务队10个，深入全县各乡村、田间地头和农户家中帮助检查维修各类农机具9600余台套；完成机插机抛北斗监管面积11.44万亩，基本完成年初省定任务。</w:t>
      </w:r>
    </w:p>
    <w:p>
      <w:pPr>
        <w:snapToGrid w:val="0"/>
        <w:spacing w:line="600" w:lineRule="exact"/>
        <w:ind w:firstLine="640" w:firstLineChars="200"/>
        <w:rPr>
          <w:rFonts w:ascii="仿宋" w:hAnsi="仿宋" w:eastAsia="仿宋" w:cs="仿宋_GB2312"/>
          <w:color w:val="000000"/>
          <w:sz w:val="32"/>
          <w:szCs w:val="32"/>
        </w:rPr>
      </w:pPr>
      <w:r>
        <w:rPr>
          <w:rFonts w:hint="eastAsia" w:ascii="仿宋" w:hAnsi="仿宋" w:eastAsia="仿宋" w:cs="楷体_GB2312"/>
          <w:bCs/>
          <w:color w:val="000000"/>
          <w:sz w:val="32"/>
          <w:szCs w:val="32"/>
        </w:rPr>
        <w:t>3.</w:t>
      </w:r>
      <w:r>
        <w:rPr>
          <w:rFonts w:hint="eastAsia" w:ascii="仿宋" w:hAnsi="仿宋" w:eastAsia="仿宋" w:cs="楷体"/>
          <w:bCs/>
          <w:color w:val="000000"/>
          <w:sz w:val="32"/>
          <w:szCs w:val="32"/>
        </w:rPr>
        <w:t>安全监管平稳有序。</w:t>
      </w:r>
      <w:r>
        <w:rPr>
          <w:rFonts w:hint="eastAsia" w:ascii="仿宋" w:hAnsi="仿宋" w:eastAsia="仿宋" w:cs="仿宋_GB2312"/>
          <w:color w:val="000000"/>
          <w:sz w:val="32"/>
          <w:szCs w:val="32"/>
        </w:rPr>
        <w:t>以农机“安全生产月”活动和拖拉机安全顽瘴痼疾系统整治三年行动为契机，大力开展农机安全监管工作。今年来，已开展安全隐患排查35余次，开展农机安全生产宣传7次，对农机合作社等农机服务主体开展农机送检上门10次，发放宣传资料2万余份，新增入户拖拉机、收割机130台，培训拖拉机、收割机驾驶员43人。全年没有发生农机安全生产事故。</w:t>
      </w:r>
    </w:p>
    <w:p>
      <w:pPr>
        <w:adjustRightInd w:val="0"/>
        <w:snapToGrid w:val="0"/>
        <w:spacing w:line="60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七、当年预算执行及绩效管理中存在问题、原因及改进措施。</w:t>
      </w:r>
    </w:p>
    <w:p>
      <w:pPr>
        <w:adjustRightInd w:val="0"/>
        <w:snapToGrid w:val="0"/>
        <w:spacing w:line="600" w:lineRule="exact"/>
        <w:ind w:firstLine="640" w:firstLineChars="200"/>
        <w:rPr>
          <w:rFonts w:ascii="仿宋" w:hAnsi="仿宋" w:eastAsia="仿宋" w:cs="仿宋_GB2312"/>
          <w:color w:val="000000"/>
          <w:sz w:val="32"/>
          <w:szCs w:val="32"/>
        </w:rPr>
      </w:pPr>
      <w:r>
        <w:rPr>
          <w:rFonts w:hint="eastAsia" w:ascii="仿宋" w:hAnsi="仿宋" w:eastAsia="仿宋" w:cs="仿宋_GB2312"/>
          <w:color w:val="000000"/>
          <w:sz w:val="32"/>
          <w:szCs w:val="32"/>
        </w:rPr>
        <w:t>2025年预算执行过程中存在财政拨款收入年初预算与决算存在差异等问题。一方面是由于中心预算编制精准度不足，另一方面是由于政策及外部环境变动，不可控因素较多。下一步，中心要进一步推行精细化预算编制，建立预算编制前期调研机制。预算编制前，由财务部门牵头，联合各业务科室，全面梳理年度核心业务计划、资金需求细节，结合上年财政拨款执行情况、资产盘活进度、业务工作量等，对各项资金需求进行精细化测算，形成详细的预算编制说明和测算依据，杜绝“粗放式”“经验式”编制。其次，强化政策及外部环境预判，跟踪上级财政政策、地方财政收支状况，将可能出现的拨款调整、新增补贴等情况纳入预算编制考量，提升预算编制的前瞻性。还要建立完善预算编制动态调整机制，预算编制时预留一定比例的应急预算，用于应对年度内临时新增工作的资金需求，避免因临时工作导致预算缺口。</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b/>
          <w:bCs/>
          <w:sz w:val="32"/>
          <w:szCs w:val="32"/>
        </w:rPr>
        <w:t>八、绩效自评结果拟应用和公开情况</w:t>
      </w:r>
    </w:p>
    <w:p>
      <w:pPr>
        <w:adjustRightInd w:val="0"/>
        <w:snapToGrid w:val="0"/>
        <w:spacing w:line="600" w:lineRule="exact"/>
        <w:ind w:firstLine="640"/>
        <w:rPr>
          <w:rFonts w:ascii="仿宋" w:hAnsi="仿宋" w:eastAsia="仿宋" w:cs="仿宋"/>
          <w:sz w:val="32"/>
          <w:szCs w:val="32"/>
        </w:rPr>
      </w:pPr>
      <w:r>
        <w:rPr>
          <w:rFonts w:hint="eastAsia" w:ascii="仿宋" w:hAnsi="仿宋" w:eastAsia="仿宋" w:cs="仿宋"/>
          <w:sz w:val="32"/>
          <w:szCs w:val="32"/>
        </w:rPr>
        <w:t>我中心整体支出绩效自评结果各项指标基本达标，整体绩效优秀。中心将自评结果应用于后续工作改进、流程优化、工作调整的重要依据，将按有关部门规定适当范围公开，接受监督。</w:t>
      </w:r>
    </w:p>
    <w:p>
      <w:pPr>
        <w:adjustRightInd w:val="0"/>
        <w:snapToGrid w:val="0"/>
        <w:jc w:val="right"/>
        <w:rPr>
          <w:rFonts w:ascii="仿宋" w:hAnsi="仿宋" w:eastAsia="仿宋" w:cs="仿宋"/>
          <w:sz w:val="32"/>
          <w:szCs w:val="32"/>
        </w:rPr>
      </w:pPr>
      <w:r>
        <w:rPr>
          <w:rFonts w:hint="eastAsia" w:ascii="仿宋" w:hAnsi="仿宋" w:eastAsia="仿宋" w:cs="仿宋"/>
          <w:sz w:val="32"/>
          <w:szCs w:val="32"/>
        </w:rPr>
        <w:t xml:space="preserve">                        </w:t>
      </w:r>
    </w:p>
    <w:p>
      <w:pPr>
        <w:jc w:val="left"/>
        <w:rPr>
          <w:rFonts w:cs="黑体" w:asciiTheme="minorEastAsia" w:hAnsiTheme="minorEastAsia"/>
          <w:color w:val="000000"/>
          <w:kern w:val="0"/>
          <w:sz w:val="32"/>
          <w:szCs w:val="32"/>
        </w:rPr>
      </w:pPr>
      <w:bookmarkStart w:id="0" w:name="_GoBack"/>
      <w:bookmarkEnd w:id="0"/>
    </w:p>
    <w:sectPr>
      <w:pgSz w:w="11906" w:h="16838"/>
      <w:pgMar w:top="1440" w:right="1800" w:bottom="1440" w:left="180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3B123"/>
    <w:multiLevelType w:val="singleLevel"/>
    <w:tmpl w:val="82A3B123"/>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U5ZWU0YzczYzJkMDE3YjZmMDc5NDdmMGMyNzhjNDYifQ=="/>
  </w:docVars>
  <w:rsids>
    <w:rsidRoot w:val="004506F9"/>
    <w:rsid w:val="0002229B"/>
    <w:rsid w:val="000273BD"/>
    <w:rsid w:val="00040CBC"/>
    <w:rsid w:val="000415B7"/>
    <w:rsid w:val="00041E3F"/>
    <w:rsid w:val="00047F03"/>
    <w:rsid w:val="00055DAA"/>
    <w:rsid w:val="00061F7B"/>
    <w:rsid w:val="000658A3"/>
    <w:rsid w:val="00074155"/>
    <w:rsid w:val="0008747F"/>
    <w:rsid w:val="000A089E"/>
    <w:rsid w:val="000A3F69"/>
    <w:rsid w:val="00103957"/>
    <w:rsid w:val="00152C6D"/>
    <w:rsid w:val="00162D39"/>
    <w:rsid w:val="001678BD"/>
    <w:rsid w:val="00167B2D"/>
    <w:rsid w:val="001745B7"/>
    <w:rsid w:val="00182373"/>
    <w:rsid w:val="001A67DB"/>
    <w:rsid w:val="001C3C29"/>
    <w:rsid w:val="001D51E5"/>
    <w:rsid w:val="001E080D"/>
    <w:rsid w:val="001E53D0"/>
    <w:rsid w:val="001F0C3B"/>
    <w:rsid w:val="002017C1"/>
    <w:rsid w:val="00202C82"/>
    <w:rsid w:val="00214427"/>
    <w:rsid w:val="00226CB7"/>
    <w:rsid w:val="00264552"/>
    <w:rsid w:val="00264EF9"/>
    <w:rsid w:val="00265724"/>
    <w:rsid w:val="00272D62"/>
    <w:rsid w:val="0027426B"/>
    <w:rsid w:val="002C2AEC"/>
    <w:rsid w:val="002E0A30"/>
    <w:rsid w:val="002F2B9B"/>
    <w:rsid w:val="002F6A95"/>
    <w:rsid w:val="003130C4"/>
    <w:rsid w:val="00316C4B"/>
    <w:rsid w:val="0032192B"/>
    <w:rsid w:val="003479BD"/>
    <w:rsid w:val="0037197D"/>
    <w:rsid w:val="003768D5"/>
    <w:rsid w:val="003926B9"/>
    <w:rsid w:val="0039602F"/>
    <w:rsid w:val="00396FEA"/>
    <w:rsid w:val="003C47E6"/>
    <w:rsid w:val="003C4FC2"/>
    <w:rsid w:val="003F2A5C"/>
    <w:rsid w:val="00415F30"/>
    <w:rsid w:val="00416E61"/>
    <w:rsid w:val="0042790C"/>
    <w:rsid w:val="004364CF"/>
    <w:rsid w:val="004506F9"/>
    <w:rsid w:val="00464F28"/>
    <w:rsid w:val="004717A2"/>
    <w:rsid w:val="00473DF3"/>
    <w:rsid w:val="00487911"/>
    <w:rsid w:val="00491741"/>
    <w:rsid w:val="004B0CEE"/>
    <w:rsid w:val="00500E5F"/>
    <w:rsid w:val="005122EF"/>
    <w:rsid w:val="0051441A"/>
    <w:rsid w:val="00517C33"/>
    <w:rsid w:val="00517D5F"/>
    <w:rsid w:val="00523644"/>
    <w:rsid w:val="0054069E"/>
    <w:rsid w:val="00544866"/>
    <w:rsid w:val="00552F2B"/>
    <w:rsid w:val="00556028"/>
    <w:rsid w:val="005767CC"/>
    <w:rsid w:val="00590D9F"/>
    <w:rsid w:val="00595D26"/>
    <w:rsid w:val="00595D31"/>
    <w:rsid w:val="005A74E6"/>
    <w:rsid w:val="005B404E"/>
    <w:rsid w:val="005D4D55"/>
    <w:rsid w:val="005D58B4"/>
    <w:rsid w:val="005E2CFB"/>
    <w:rsid w:val="005F2103"/>
    <w:rsid w:val="005F3D1C"/>
    <w:rsid w:val="0062155A"/>
    <w:rsid w:val="0062378F"/>
    <w:rsid w:val="00641842"/>
    <w:rsid w:val="00651EEC"/>
    <w:rsid w:val="00664EEB"/>
    <w:rsid w:val="00675C3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759E0"/>
    <w:rsid w:val="00787B42"/>
    <w:rsid w:val="007C4539"/>
    <w:rsid w:val="007D2850"/>
    <w:rsid w:val="007F3657"/>
    <w:rsid w:val="00811E96"/>
    <w:rsid w:val="00812ED5"/>
    <w:rsid w:val="00820F33"/>
    <w:rsid w:val="008277D9"/>
    <w:rsid w:val="0084478C"/>
    <w:rsid w:val="00847BA8"/>
    <w:rsid w:val="00853F74"/>
    <w:rsid w:val="0086638C"/>
    <w:rsid w:val="008A3E8D"/>
    <w:rsid w:val="008E2A0E"/>
    <w:rsid w:val="008F39D6"/>
    <w:rsid w:val="009237C4"/>
    <w:rsid w:val="009402D7"/>
    <w:rsid w:val="00944C48"/>
    <w:rsid w:val="00950252"/>
    <w:rsid w:val="00953512"/>
    <w:rsid w:val="00967F5D"/>
    <w:rsid w:val="009A0F95"/>
    <w:rsid w:val="009B3ADF"/>
    <w:rsid w:val="009C3B52"/>
    <w:rsid w:val="009E6817"/>
    <w:rsid w:val="009E6E9A"/>
    <w:rsid w:val="00A01D2B"/>
    <w:rsid w:val="00A157E4"/>
    <w:rsid w:val="00A42218"/>
    <w:rsid w:val="00A70249"/>
    <w:rsid w:val="00A70B02"/>
    <w:rsid w:val="00A71D9F"/>
    <w:rsid w:val="00A80954"/>
    <w:rsid w:val="00A92E9F"/>
    <w:rsid w:val="00AB18FF"/>
    <w:rsid w:val="00B33BEA"/>
    <w:rsid w:val="00B57C9F"/>
    <w:rsid w:val="00B63572"/>
    <w:rsid w:val="00B75662"/>
    <w:rsid w:val="00B845B3"/>
    <w:rsid w:val="00B85D8B"/>
    <w:rsid w:val="00BB4A40"/>
    <w:rsid w:val="00BD6C3E"/>
    <w:rsid w:val="00BE3674"/>
    <w:rsid w:val="00BF3A2B"/>
    <w:rsid w:val="00C10681"/>
    <w:rsid w:val="00C20648"/>
    <w:rsid w:val="00C3049A"/>
    <w:rsid w:val="00C31B1E"/>
    <w:rsid w:val="00C77645"/>
    <w:rsid w:val="00CE04C3"/>
    <w:rsid w:val="00CE76A0"/>
    <w:rsid w:val="00CF1851"/>
    <w:rsid w:val="00D148C6"/>
    <w:rsid w:val="00D17A8A"/>
    <w:rsid w:val="00D415BA"/>
    <w:rsid w:val="00D63780"/>
    <w:rsid w:val="00D644EE"/>
    <w:rsid w:val="00D70859"/>
    <w:rsid w:val="00DD06FF"/>
    <w:rsid w:val="00DD5FE9"/>
    <w:rsid w:val="00DE29F3"/>
    <w:rsid w:val="00E00C7A"/>
    <w:rsid w:val="00E37D6C"/>
    <w:rsid w:val="00E55B68"/>
    <w:rsid w:val="00E561AE"/>
    <w:rsid w:val="00E67BE6"/>
    <w:rsid w:val="00E8683C"/>
    <w:rsid w:val="00EA2B72"/>
    <w:rsid w:val="00F74360"/>
    <w:rsid w:val="00F9185B"/>
    <w:rsid w:val="00FB462F"/>
    <w:rsid w:val="00FE16FA"/>
    <w:rsid w:val="00FE328A"/>
    <w:rsid w:val="00FE6269"/>
    <w:rsid w:val="00FF5CD6"/>
    <w:rsid w:val="010F3B4F"/>
    <w:rsid w:val="012B64AF"/>
    <w:rsid w:val="016F283F"/>
    <w:rsid w:val="01835353"/>
    <w:rsid w:val="018C33F1"/>
    <w:rsid w:val="01D775B9"/>
    <w:rsid w:val="02127C2B"/>
    <w:rsid w:val="02EE59E6"/>
    <w:rsid w:val="03A10CAA"/>
    <w:rsid w:val="03D96696"/>
    <w:rsid w:val="03F359AA"/>
    <w:rsid w:val="0409589C"/>
    <w:rsid w:val="046B42E1"/>
    <w:rsid w:val="052E124A"/>
    <w:rsid w:val="0554693F"/>
    <w:rsid w:val="05A056BD"/>
    <w:rsid w:val="06A72F4A"/>
    <w:rsid w:val="07041C7C"/>
    <w:rsid w:val="09097E53"/>
    <w:rsid w:val="0AB665C5"/>
    <w:rsid w:val="0C000C64"/>
    <w:rsid w:val="0D4E59FF"/>
    <w:rsid w:val="0E7C1A04"/>
    <w:rsid w:val="0EA55AF2"/>
    <w:rsid w:val="0EF40828"/>
    <w:rsid w:val="0F670FFA"/>
    <w:rsid w:val="11B5604C"/>
    <w:rsid w:val="11BB4A1A"/>
    <w:rsid w:val="128E5852"/>
    <w:rsid w:val="13003E71"/>
    <w:rsid w:val="13871C6A"/>
    <w:rsid w:val="13CA02EB"/>
    <w:rsid w:val="145A112D"/>
    <w:rsid w:val="14DF5219"/>
    <w:rsid w:val="15194B44"/>
    <w:rsid w:val="155B6F0B"/>
    <w:rsid w:val="15DB4D1F"/>
    <w:rsid w:val="169426D0"/>
    <w:rsid w:val="1763654B"/>
    <w:rsid w:val="17F66765"/>
    <w:rsid w:val="18700F1F"/>
    <w:rsid w:val="189725A7"/>
    <w:rsid w:val="19175F05"/>
    <w:rsid w:val="196B2458"/>
    <w:rsid w:val="19D10C2F"/>
    <w:rsid w:val="19EA1EEA"/>
    <w:rsid w:val="1A2148F0"/>
    <w:rsid w:val="1A925EA2"/>
    <w:rsid w:val="1B1738D4"/>
    <w:rsid w:val="1B64593B"/>
    <w:rsid w:val="1B8B14BF"/>
    <w:rsid w:val="1BE22134"/>
    <w:rsid w:val="1C7865F4"/>
    <w:rsid w:val="1CAA0778"/>
    <w:rsid w:val="1D0B1216"/>
    <w:rsid w:val="1D29268F"/>
    <w:rsid w:val="1D2B18B9"/>
    <w:rsid w:val="1D97DEFF"/>
    <w:rsid w:val="1DFF72E5"/>
    <w:rsid w:val="1EFC6F07"/>
    <w:rsid w:val="1F0A5D4D"/>
    <w:rsid w:val="1FBE07C2"/>
    <w:rsid w:val="21884BA0"/>
    <w:rsid w:val="219F2875"/>
    <w:rsid w:val="22721469"/>
    <w:rsid w:val="23330285"/>
    <w:rsid w:val="242A7AE9"/>
    <w:rsid w:val="247C6E9E"/>
    <w:rsid w:val="25C12DBA"/>
    <w:rsid w:val="268564DD"/>
    <w:rsid w:val="27471EE1"/>
    <w:rsid w:val="274D0351"/>
    <w:rsid w:val="27734588"/>
    <w:rsid w:val="280A5BD6"/>
    <w:rsid w:val="29323FCF"/>
    <w:rsid w:val="295108F9"/>
    <w:rsid w:val="299A67A7"/>
    <w:rsid w:val="2AE11467"/>
    <w:rsid w:val="2AF53C48"/>
    <w:rsid w:val="2C645648"/>
    <w:rsid w:val="2C98683F"/>
    <w:rsid w:val="2CC413E2"/>
    <w:rsid w:val="2CFE1BBF"/>
    <w:rsid w:val="2CFE2B46"/>
    <w:rsid w:val="2D0D0FDB"/>
    <w:rsid w:val="2D155E83"/>
    <w:rsid w:val="2DB11966"/>
    <w:rsid w:val="2DF56170"/>
    <w:rsid w:val="2E9574DA"/>
    <w:rsid w:val="2EFC30B5"/>
    <w:rsid w:val="2F283EAA"/>
    <w:rsid w:val="2F6A44C2"/>
    <w:rsid w:val="2FDF85B8"/>
    <w:rsid w:val="2FFFEE04"/>
    <w:rsid w:val="300A1801"/>
    <w:rsid w:val="305B02AF"/>
    <w:rsid w:val="31B9528D"/>
    <w:rsid w:val="32B87EA1"/>
    <w:rsid w:val="33633703"/>
    <w:rsid w:val="33B10912"/>
    <w:rsid w:val="340F01C8"/>
    <w:rsid w:val="34380C5C"/>
    <w:rsid w:val="34B7500A"/>
    <w:rsid w:val="34DF85B0"/>
    <w:rsid w:val="34FF745B"/>
    <w:rsid w:val="35357321"/>
    <w:rsid w:val="35845BB2"/>
    <w:rsid w:val="36170803"/>
    <w:rsid w:val="36186F00"/>
    <w:rsid w:val="36415851"/>
    <w:rsid w:val="3693127B"/>
    <w:rsid w:val="37E14A6C"/>
    <w:rsid w:val="391B16A9"/>
    <w:rsid w:val="3A0379ED"/>
    <w:rsid w:val="3AA0523C"/>
    <w:rsid w:val="3AB244F6"/>
    <w:rsid w:val="3B6E70E8"/>
    <w:rsid w:val="3B8F36BC"/>
    <w:rsid w:val="3C920BB5"/>
    <w:rsid w:val="3CF35316"/>
    <w:rsid w:val="3D2832C7"/>
    <w:rsid w:val="3D687B67"/>
    <w:rsid w:val="3D966F38"/>
    <w:rsid w:val="3DA301CB"/>
    <w:rsid w:val="3DBF00CF"/>
    <w:rsid w:val="3E856719"/>
    <w:rsid w:val="3EE856DB"/>
    <w:rsid w:val="40224945"/>
    <w:rsid w:val="408954C8"/>
    <w:rsid w:val="408C4AF7"/>
    <w:rsid w:val="409B585E"/>
    <w:rsid w:val="40A1586A"/>
    <w:rsid w:val="41505DBB"/>
    <w:rsid w:val="41D43A1D"/>
    <w:rsid w:val="42B850ED"/>
    <w:rsid w:val="42D376EB"/>
    <w:rsid w:val="42F430FC"/>
    <w:rsid w:val="436E31AC"/>
    <w:rsid w:val="43AC2EA4"/>
    <w:rsid w:val="44757EF4"/>
    <w:rsid w:val="44D75CFE"/>
    <w:rsid w:val="45752459"/>
    <w:rsid w:val="45997458"/>
    <w:rsid w:val="462938ED"/>
    <w:rsid w:val="46386C71"/>
    <w:rsid w:val="465771CD"/>
    <w:rsid w:val="46A27A38"/>
    <w:rsid w:val="47AD2D46"/>
    <w:rsid w:val="490C7F41"/>
    <w:rsid w:val="491FF225"/>
    <w:rsid w:val="492D05E3"/>
    <w:rsid w:val="497F0713"/>
    <w:rsid w:val="49951CE4"/>
    <w:rsid w:val="4A5E40F0"/>
    <w:rsid w:val="4B355A97"/>
    <w:rsid w:val="4BA83F51"/>
    <w:rsid w:val="4E013DEC"/>
    <w:rsid w:val="4E39001B"/>
    <w:rsid w:val="4E712D20"/>
    <w:rsid w:val="4FFD214C"/>
    <w:rsid w:val="504753FB"/>
    <w:rsid w:val="50B51188"/>
    <w:rsid w:val="51024103"/>
    <w:rsid w:val="5153495F"/>
    <w:rsid w:val="519638FC"/>
    <w:rsid w:val="51AC0513"/>
    <w:rsid w:val="520420FD"/>
    <w:rsid w:val="522105B9"/>
    <w:rsid w:val="525A1D1D"/>
    <w:rsid w:val="52EA3093"/>
    <w:rsid w:val="537806AC"/>
    <w:rsid w:val="53DB401B"/>
    <w:rsid w:val="54646E83"/>
    <w:rsid w:val="54AB6860"/>
    <w:rsid w:val="54F2623D"/>
    <w:rsid w:val="550F6DEF"/>
    <w:rsid w:val="56DE1766"/>
    <w:rsid w:val="570A4B1E"/>
    <w:rsid w:val="572671D4"/>
    <w:rsid w:val="576F1263"/>
    <w:rsid w:val="5777D4F5"/>
    <w:rsid w:val="584E40D2"/>
    <w:rsid w:val="59297022"/>
    <w:rsid w:val="59DD8326"/>
    <w:rsid w:val="5A081B2D"/>
    <w:rsid w:val="5B3542E3"/>
    <w:rsid w:val="5B790776"/>
    <w:rsid w:val="5BA67D81"/>
    <w:rsid w:val="5BC00E43"/>
    <w:rsid w:val="5BD13050"/>
    <w:rsid w:val="5CB47963"/>
    <w:rsid w:val="5D047455"/>
    <w:rsid w:val="5DEF592A"/>
    <w:rsid w:val="5E8D26AE"/>
    <w:rsid w:val="5FBD7995"/>
    <w:rsid w:val="5FC6BB1E"/>
    <w:rsid w:val="5FF720F1"/>
    <w:rsid w:val="60AA20C1"/>
    <w:rsid w:val="61023CAB"/>
    <w:rsid w:val="61695AD8"/>
    <w:rsid w:val="626D15F8"/>
    <w:rsid w:val="62DA4FF2"/>
    <w:rsid w:val="6324615B"/>
    <w:rsid w:val="63927568"/>
    <w:rsid w:val="63C45248"/>
    <w:rsid w:val="63E15DFA"/>
    <w:rsid w:val="63E94CAF"/>
    <w:rsid w:val="63F35C7C"/>
    <w:rsid w:val="64346872"/>
    <w:rsid w:val="64EC5F19"/>
    <w:rsid w:val="65174672"/>
    <w:rsid w:val="659D3FA3"/>
    <w:rsid w:val="662B7800"/>
    <w:rsid w:val="66546D57"/>
    <w:rsid w:val="666351EC"/>
    <w:rsid w:val="67FF5C0B"/>
    <w:rsid w:val="69435ADF"/>
    <w:rsid w:val="69510BE6"/>
    <w:rsid w:val="69AF2169"/>
    <w:rsid w:val="69DB32EB"/>
    <w:rsid w:val="6C7A503E"/>
    <w:rsid w:val="6E1B63AC"/>
    <w:rsid w:val="6EFC0924"/>
    <w:rsid w:val="6FB74722"/>
    <w:rsid w:val="6FEF8B7E"/>
    <w:rsid w:val="71581953"/>
    <w:rsid w:val="71693470"/>
    <w:rsid w:val="716F0EE9"/>
    <w:rsid w:val="718D75C1"/>
    <w:rsid w:val="71A6591B"/>
    <w:rsid w:val="733333C2"/>
    <w:rsid w:val="737D59BA"/>
    <w:rsid w:val="7434641A"/>
    <w:rsid w:val="744A79EB"/>
    <w:rsid w:val="7554009A"/>
    <w:rsid w:val="75F145C2"/>
    <w:rsid w:val="76B06A57"/>
    <w:rsid w:val="76CB29FB"/>
    <w:rsid w:val="771A36A5"/>
    <w:rsid w:val="774B1AB0"/>
    <w:rsid w:val="77C37683"/>
    <w:rsid w:val="78596EC0"/>
    <w:rsid w:val="78A0407E"/>
    <w:rsid w:val="78A3200D"/>
    <w:rsid w:val="79A454A8"/>
    <w:rsid w:val="79FF515B"/>
    <w:rsid w:val="7A5433BE"/>
    <w:rsid w:val="7B3665D4"/>
    <w:rsid w:val="7C604D78"/>
    <w:rsid w:val="7CA67789"/>
    <w:rsid w:val="7CF91E01"/>
    <w:rsid w:val="7DFF7696"/>
    <w:rsid w:val="7E5A7D4F"/>
    <w:rsid w:val="7E663674"/>
    <w:rsid w:val="7E9E1962"/>
    <w:rsid w:val="7E9F11B4"/>
    <w:rsid w:val="7EEE33D2"/>
    <w:rsid w:val="7F37EC1E"/>
    <w:rsid w:val="7F7DCD9D"/>
    <w:rsid w:val="7F970A6F"/>
    <w:rsid w:val="7FC1FFF3"/>
    <w:rsid w:val="7FC69637"/>
    <w:rsid w:val="7FDF8620"/>
    <w:rsid w:val="7FE5681A"/>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TOC1"/>
    <w:basedOn w:val="1"/>
    <w:next w:val="1"/>
    <w:qFormat/>
    <w:uiPriority w:val="0"/>
    <w:pPr>
      <w:textAlignment w:val="baseline"/>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jc w:val="left"/>
    </w:pPr>
    <w:rPr>
      <w:rFonts w:cs="Times New Roman"/>
      <w:kern w:val="0"/>
      <w:sz w:val="24"/>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character" w:customStyle="1" w:styleId="20">
    <w:name w:val="NormalCharacter"/>
    <w:semiHidden/>
    <w:qFormat/>
    <w:uiPriority w:val="0"/>
    <w:rPr>
      <w:kern w:val="2"/>
      <w:sz w:val="21"/>
      <w:szCs w:val="21"/>
      <w:lang w:val="en-US" w:eastAsia="zh-CN" w:bidi="ar-SA"/>
    </w:rPr>
  </w:style>
  <w:style w:type="paragraph" w:customStyle="1" w:styleId="21">
    <w:name w:val="样式2"/>
    <w:basedOn w:val="1"/>
    <w:qFormat/>
    <w:uiPriority w:val="99"/>
    <w:pPr>
      <w:widowControl/>
      <w:shd w:val="clear" w:color="auto" w:fill="FFFFFF"/>
      <w:spacing w:before="100" w:beforeAutospacing="1" w:after="100" w:afterAutospacing="1"/>
      <w:ind w:left="562"/>
      <w:jc w:val="center"/>
    </w:pPr>
    <w:rPr>
      <w:rFonts w:ascii="宋体"/>
      <w:b/>
      <w:bCs/>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4</Pages>
  <Words>1824</Words>
  <Characters>2022</Characters>
  <Lines>14</Lines>
  <Paragraphs>4</Paragraphs>
  <TotalTime>1</TotalTime>
  <ScaleCrop>false</ScaleCrop>
  <LinksUpToDate>false</LinksUpToDate>
  <CharactersWithSpaces>2058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2026-09-09T08:04:00Z</dcterms:created>
  <dc:creator>李航 null</dc:creator>
  <cp:lastModifiedBy>水蜜桃</cp:lastModifiedBy>
  <cp:lastPrinted>2024-09-03T02:33:00Z</cp:lastPrinted>
  <dcterms:modified xsi:type="dcterms:W3CDTF">2026-09-11T07:39:07Z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6EFE708D1C724BF9BAD40AEE1B1EFC14_12</vt:lpwstr>
  </property>
  <property fmtid="{D5CDD505-2E9C-101B-9397-08002B2CF9AE}" pid="4" name="KSOTemplateDocerSaveRecord">
    <vt:lpwstr>eyJoZGlkIjoiMDBiMzcxMDdkZGM4YzA3NmRlNjAyNDVjNjcyZmVhNDUiLCJ1c2VySWQiOiIxNjc5MTYyNTgyIn0=</vt:lpwstr>
  </property>
</Properties>
</file>