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67978">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87357EA">
      <w:pPr>
        <w:pStyle w:val="14"/>
        <w:jc w:val="center"/>
        <w:rPr>
          <w:rFonts w:ascii="Times New Roman" w:hAnsi="Times New Roman" w:cs="Times New Roman"/>
          <w:sz w:val="56"/>
          <w:szCs w:val="56"/>
        </w:rPr>
      </w:pPr>
    </w:p>
    <w:p w14:paraId="49A7B4A2">
      <w:pPr>
        <w:pStyle w:val="14"/>
        <w:jc w:val="center"/>
        <w:rPr>
          <w:rFonts w:ascii="Times New Roman" w:hAnsi="Times New Roman" w:cs="Times New Roman"/>
          <w:sz w:val="84"/>
          <w:szCs w:val="84"/>
        </w:rPr>
      </w:pPr>
    </w:p>
    <w:p w14:paraId="4BDEAF9C">
      <w:pPr>
        <w:pStyle w:val="14"/>
        <w:jc w:val="center"/>
        <w:rPr>
          <w:rFonts w:ascii="Times New Roman" w:hAnsi="Times New Roman" w:cs="Times New Roman"/>
          <w:sz w:val="84"/>
          <w:szCs w:val="84"/>
        </w:rPr>
      </w:pPr>
    </w:p>
    <w:p w14:paraId="33A2B965">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70808A9">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道县就业培训中心</w:t>
      </w:r>
      <w:r>
        <w:rPr>
          <w:rFonts w:ascii="Times New Roman" w:hAnsi="Times New Roman" w:eastAsia="方正小标宋简体" w:cs="Times New Roman"/>
          <w:sz w:val="72"/>
          <w:szCs w:val="72"/>
        </w:rPr>
        <w:t>部门决算</w:t>
      </w:r>
    </w:p>
    <w:p w14:paraId="1296683E">
      <w:pPr>
        <w:pStyle w:val="14"/>
        <w:jc w:val="center"/>
        <w:rPr>
          <w:rFonts w:ascii="Times New Roman" w:hAnsi="Times New Roman" w:eastAsia="方正小标宋_GBK" w:cs="Times New Roman"/>
          <w:sz w:val="56"/>
          <w:szCs w:val="56"/>
        </w:rPr>
      </w:pPr>
    </w:p>
    <w:p w14:paraId="60CA36C7">
      <w:pPr>
        <w:pStyle w:val="14"/>
        <w:jc w:val="center"/>
        <w:rPr>
          <w:rFonts w:ascii="Times New Roman" w:hAnsi="Times New Roman" w:cs="Times New Roman"/>
          <w:sz w:val="56"/>
          <w:szCs w:val="56"/>
        </w:rPr>
      </w:pPr>
    </w:p>
    <w:p w14:paraId="1DC90718">
      <w:pPr>
        <w:pStyle w:val="14"/>
        <w:rPr>
          <w:rFonts w:ascii="Times New Roman" w:hAnsi="Times New Roman" w:cs="Times New Roman"/>
          <w:sz w:val="56"/>
          <w:szCs w:val="56"/>
        </w:rPr>
      </w:pPr>
    </w:p>
    <w:p w14:paraId="36FA78F3">
      <w:pPr>
        <w:pStyle w:val="14"/>
        <w:jc w:val="center"/>
        <w:rPr>
          <w:rFonts w:ascii="Times New Roman" w:hAnsi="Times New Roman" w:cs="Times New Roman"/>
          <w:sz w:val="32"/>
          <w:szCs w:val="32"/>
        </w:rPr>
      </w:pPr>
    </w:p>
    <w:p w14:paraId="774084CA">
      <w:pPr>
        <w:pStyle w:val="14"/>
        <w:jc w:val="center"/>
        <w:rPr>
          <w:rFonts w:ascii="Times New Roman" w:hAnsi="Times New Roman" w:cs="Times New Roman"/>
          <w:sz w:val="32"/>
          <w:szCs w:val="32"/>
        </w:rPr>
      </w:pPr>
    </w:p>
    <w:p w14:paraId="508DF6A8">
      <w:pPr>
        <w:pStyle w:val="14"/>
        <w:jc w:val="center"/>
        <w:rPr>
          <w:rFonts w:ascii="Times New Roman" w:hAnsi="Times New Roman" w:cs="Times New Roman"/>
          <w:sz w:val="32"/>
          <w:szCs w:val="32"/>
        </w:rPr>
      </w:pPr>
    </w:p>
    <w:p w14:paraId="4D002469">
      <w:pPr>
        <w:pStyle w:val="14"/>
        <w:jc w:val="center"/>
        <w:rPr>
          <w:rFonts w:ascii="Times New Roman" w:hAnsi="Times New Roman" w:cs="Times New Roman"/>
          <w:sz w:val="32"/>
          <w:szCs w:val="32"/>
        </w:rPr>
      </w:pPr>
    </w:p>
    <w:p w14:paraId="309BE131">
      <w:pPr>
        <w:pStyle w:val="14"/>
        <w:jc w:val="center"/>
        <w:rPr>
          <w:rFonts w:ascii="Times New Roman" w:hAnsi="Times New Roman" w:cs="Times New Roman"/>
          <w:sz w:val="32"/>
          <w:szCs w:val="32"/>
        </w:rPr>
      </w:pPr>
    </w:p>
    <w:p w14:paraId="3FE534BC">
      <w:pPr>
        <w:pStyle w:val="14"/>
        <w:jc w:val="center"/>
        <w:rPr>
          <w:rFonts w:ascii="Times New Roman" w:hAnsi="Times New Roman" w:cs="Times New Roman"/>
          <w:sz w:val="32"/>
          <w:szCs w:val="32"/>
        </w:rPr>
      </w:pPr>
    </w:p>
    <w:p w14:paraId="7D12FC00">
      <w:pPr>
        <w:pStyle w:val="14"/>
        <w:spacing w:line="540" w:lineRule="exact"/>
        <w:jc w:val="center"/>
        <w:rPr>
          <w:rFonts w:ascii="Times New Roman" w:hAnsi="Times New Roman" w:cs="Times New Roman"/>
          <w:sz w:val="56"/>
          <w:szCs w:val="56"/>
        </w:rPr>
      </w:pPr>
    </w:p>
    <w:p w14:paraId="192A3FF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0C591E1">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6C3A626">
      <w:pPr>
        <w:pStyle w:val="14"/>
        <w:spacing w:line="600" w:lineRule="exact"/>
        <w:jc w:val="both"/>
        <w:rPr>
          <w:rFonts w:ascii="Times New Roman" w:hAnsi="Times New Roman" w:cs="Times New Roman"/>
          <w:b/>
          <w:sz w:val="36"/>
          <w:szCs w:val="28"/>
        </w:rPr>
      </w:pPr>
    </w:p>
    <w:p w14:paraId="6E6862F7">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10322A4">
      <w:pPr>
        <w:pStyle w:val="14"/>
        <w:spacing w:line="600" w:lineRule="exact"/>
        <w:jc w:val="center"/>
        <w:rPr>
          <w:rFonts w:ascii="Times New Roman" w:hAnsi="Times New Roman" w:cs="Times New Roman"/>
          <w:b/>
          <w:sz w:val="36"/>
          <w:szCs w:val="28"/>
        </w:rPr>
      </w:pPr>
    </w:p>
    <w:p w14:paraId="725BD248">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道县就业培训中心</w:t>
      </w:r>
      <w:r>
        <w:rPr>
          <w:rFonts w:ascii="Times New Roman" w:hAnsi="Times New Roman" w:cs="Times New Roman"/>
          <w:bCs/>
          <w:sz w:val="32"/>
          <w:szCs w:val="32"/>
        </w:rPr>
        <w:t>部门概况</w:t>
      </w:r>
    </w:p>
    <w:p w14:paraId="7F4D6C1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0285C8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4EC519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FC445A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5F9970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47ACEA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CDFB60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37B40C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6EF0F6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109348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B9C386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7DA5AE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2829154">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B4C88B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6B7347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CDA5DA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1CA5C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B2C02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35813C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8FE16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37B33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0F695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DF280F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3DCCA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9E6DD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A665B9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80E39E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0F32FD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8A94E3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D7B7824">
      <w:pPr>
        <w:pStyle w:val="14"/>
        <w:spacing w:line="600" w:lineRule="exact"/>
        <w:rPr>
          <w:rFonts w:ascii="Times New Roman" w:hAnsi="Times New Roman" w:cs="Times New Roman"/>
          <w:bCs/>
          <w:sz w:val="28"/>
          <w:szCs w:val="28"/>
        </w:rPr>
      </w:pPr>
    </w:p>
    <w:p w14:paraId="7349DD6D">
      <w:pPr>
        <w:jc w:val="center"/>
        <w:rPr>
          <w:rFonts w:ascii="Times New Roman" w:hAnsi="Times New Roman" w:cs="Times New Roman"/>
          <w:sz w:val="72"/>
          <w:szCs w:val="72"/>
        </w:rPr>
      </w:pPr>
    </w:p>
    <w:p w14:paraId="0F71756A">
      <w:pPr>
        <w:jc w:val="center"/>
        <w:rPr>
          <w:rFonts w:ascii="Times New Roman" w:hAnsi="Times New Roman" w:cs="Times New Roman"/>
          <w:sz w:val="72"/>
          <w:szCs w:val="72"/>
        </w:rPr>
      </w:pPr>
    </w:p>
    <w:p w14:paraId="47E2150A">
      <w:pPr>
        <w:jc w:val="center"/>
        <w:rPr>
          <w:rFonts w:ascii="Times New Roman" w:hAnsi="Times New Roman" w:cs="Times New Roman"/>
          <w:sz w:val="72"/>
          <w:szCs w:val="72"/>
        </w:rPr>
      </w:pPr>
    </w:p>
    <w:p w14:paraId="33221280">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D14CA0C">
      <w:pPr>
        <w:rPr>
          <w:rFonts w:ascii="Times New Roman" w:hAnsi="Times New Roman" w:eastAsia="方正小标宋_GBK" w:cs="Times New Roman"/>
          <w:sz w:val="72"/>
          <w:szCs w:val="72"/>
        </w:rPr>
      </w:pPr>
    </w:p>
    <w:p w14:paraId="0FC129FE">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3168BBF">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道县就业培训中心</w:t>
      </w:r>
      <w:r>
        <w:rPr>
          <w:rFonts w:ascii="Times New Roman" w:hAnsi="Times New Roman" w:eastAsia="方正小标宋_GBK" w:cs="Times New Roman"/>
          <w:sz w:val="52"/>
          <w:szCs w:val="52"/>
        </w:rPr>
        <w:t>部门概况</w:t>
      </w:r>
    </w:p>
    <w:p w14:paraId="364BEC0D">
      <w:pPr>
        <w:pStyle w:val="4"/>
        <w:ind w:left="0" w:leftChars="0" w:firstLine="0" w:firstLineChars="0"/>
        <w:rPr>
          <w:rFonts w:ascii="Times New Roman" w:hAnsi="Times New Roman" w:cs="Times New Roman"/>
        </w:rPr>
      </w:pPr>
    </w:p>
    <w:p w14:paraId="04CBB322">
      <w:pPr>
        <w:pStyle w:val="15"/>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567FE3E">
      <w:pPr>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（一）</w:t>
      </w:r>
      <w:r>
        <w:rPr>
          <w:rFonts w:hint="eastAsia" w:ascii="仿宋_GB2312" w:hAnsi="仿宋_GB2312" w:eastAsia="仿宋_GB2312" w:cs="仿宋_GB2312"/>
          <w:sz w:val="32"/>
          <w:szCs w:val="32"/>
        </w:rPr>
        <w:t>组织实施面向城乡有就业要求和培训愿望的劳动者，开展职业技能培训、岗前培训、劳动预备制培训、农村劳动力转移就业培训和创业培训等各类培训</w:t>
      </w:r>
      <w:r>
        <w:rPr>
          <w:rFonts w:hint="eastAsia" w:ascii="仿宋_GB2312" w:hAnsi="仿宋_GB2312" w:eastAsia="仿宋_GB2312" w:cs="仿宋_GB2312"/>
          <w:sz w:val="32"/>
          <w:szCs w:val="32"/>
          <w:lang w:eastAsia="zh-CN"/>
        </w:rPr>
        <w:t>。</w:t>
      </w:r>
    </w:p>
    <w:p w14:paraId="37279D9A">
      <w:pPr>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（二）</w:t>
      </w:r>
      <w:r>
        <w:rPr>
          <w:rFonts w:hint="eastAsia" w:ascii="仿宋_GB2312" w:hAnsi="仿宋_GB2312" w:eastAsia="仿宋_GB2312" w:cs="仿宋_GB2312"/>
          <w:sz w:val="32"/>
          <w:szCs w:val="32"/>
        </w:rPr>
        <w:t>负责各类培训信息的收集、审核和发布工作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根据市场需求确定培训专业和层次，按照国家职业分类标准开展培训教学，办理相关证书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组织开展多层次、多形式就业前培训，为劳动者就业创造条件，为开发利用城乡劳动力资源服务</w:t>
      </w:r>
      <w:r>
        <w:rPr>
          <w:rFonts w:hint="eastAsia" w:ascii="仿宋_GB2312" w:hAnsi="仿宋_GB2312" w:eastAsia="仿宋_GB2312" w:cs="仿宋_GB2312"/>
          <w:sz w:val="32"/>
          <w:szCs w:val="32"/>
          <w:lang w:eastAsia="zh-CN"/>
        </w:rPr>
        <w:t>。</w:t>
      </w:r>
    </w:p>
    <w:p w14:paraId="7803A395">
      <w:pPr>
        <w:ind w:left="0" w:leftChars="0" w:firstLine="640" w:firstLineChars="200"/>
        <w:jc w:val="left"/>
        <w:rPr>
          <w:rFonts w:hint="eastAsia" w:ascii="仿宋_GB2312" w:hAnsi="仿宋_GB2312" w:eastAsia="仿宋_GB2312" w:cs="仿宋_GB2312"/>
          <w:sz w:val="32"/>
          <w:szCs w:val="32"/>
          <w:lang w:eastAsia="zh-CN"/>
        </w:rPr>
      </w:pPr>
      <w:r>
        <w:rPr>
          <w:rFonts w:hint="eastAsia" w:ascii="Times New Roman" w:hAnsi="Times New Roman" w:eastAsia="仿宋_GB2312" w:cs="仿宋_GB2312"/>
          <w:sz w:val="32"/>
          <w:szCs w:val="32"/>
          <w:lang w:eastAsia="zh-CN"/>
        </w:rPr>
        <w:t>（三）</w:t>
      </w:r>
      <w:r>
        <w:rPr>
          <w:rFonts w:hint="eastAsia" w:ascii="仿宋_GB2312" w:hAnsi="仿宋_GB2312" w:eastAsia="仿宋_GB2312" w:cs="仿宋_GB2312"/>
          <w:sz w:val="32"/>
          <w:szCs w:val="32"/>
        </w:rPr>
        <w:t>根据劳动力市场需求，负责为需要参加就业培训的劳动者提供登记报名、</w:t>
      </w:r>
      <w:r>
        <w:rPr>
          <w:rFonts w:hint="eastAsia" w:ascii="仿宋_GB2312" w:hAnsi="仿宋_GB2312" w:eastAsia="仿宋_GB2312" w:cs="仿宋_GB2312"/>
          <w:sz w:val="32"/>
          <w:szCs w:val="32"/>
          <w:lang w:eastAsia="zh-CN"/>
        </w:rPr>
        <w:t>推</w:t>
      </w:r>
      <w:r>
        <w:rPr>
          <w:rFonts w:hint="eastAsia" w:ascii="仿宋_GB2312" w:hAnsi="仿宋_GB2312" w:eastAsia="仿宋_GB2312" w:cs="仿宋_GB2312"/>
          <w:sz w:val="32"/>
          <w:szCs w:val="32"/>
        </w:rPr>
        <w:t>荐培训单位等服务工作</w:t>
      </w:r>
      <w:r>
        <w:rPr>
          <w:rFonts w:hint="eastAsia" w:ascii="仿宋_GB2312" w:hAnsi="仿宋_GB2312" w:eastAsia="仿宋_GB2312" w:cs="仿宋_GB2312"/>
          <w:sz w:val="32"/>
          <w:szCs w:val="32"/>
          <w:lang w:eastAsia="zh-CN"/>
        </w:rPr>
        <w:t>；</w:t>
      </w:r>
    </w:p>
    <w:p w14:paraId="3749773A">
      <w:pPr>
        <w:ind w:left="0" w:leftChars="0" w:firstLine="640" w:firstLineChars="200"/>
        <w:jc w:val="left"/>
        <w:rPr>
          <w:rFonts w:hint="default"/>
          <w:lang w:val="en-US" w:eastAsia="zh-CN"/>
        </w:rPr>
      </w:pPr>
      <w:r>
        <w:rPr>
          <w:rFonts w:hint="eastAsia" w:ascii="Times New Roman" w:hAnsi="Times New Roman" w:eastAsia="仿宋_GB2312" w:cs="仿宋_GB2312"/>
          <w:kern w:val="2"/>
          <w:sz w:val="32"/>
          <w:szCs w:val="32"/>
          <w:lang w:val="en-US" w:eastAsia="zh-CN" w:bidi="ar-SA"/>
        </w:rPr>
        <w:t>（四）法律法规规定的其他工作。</w:t>
      </w:r>
    </w:p>
    <w:p w14:paraId="6052AFF3">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EB24B6D">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eastAsia="zh-CN"/>
        </w:rPr>
        <w:t>道县就业培训中心</w:t>
      </w:r>
      <w:r>
        <w:rPr>
          <w:rFonts w:hint="eastAsia" w:ascii="Times New Roman" w:hAnsi="Times New Roman" w:eastAsia="仿宋_GB2312" w:cs="仿宋_GB2312"/>
          <w:bCs/>
          <w:kern w:val="0"/>
          <w:sz w:val="32"/>
          <w:szCs w:val="32"/>
        </w:rPr>
        <w:t>单位</w:t>
      </w:r>
      <w:r>
        <w:rPr>
          <w:rFonts w:hint="eastAsia" w:ascii="Times New Roman" w:hAnsi="Times New Roman" w:eastAsia="仿宋_GB2312" w:cs="仿宋_GB2312"/>
          <w:bCs/>
          <w:kern w:val="0"/>
          <w:sz w:val="32"/>
          <w:szCs w:val="32"/>
          <w:lang w:eastAsia="zh-CN"/>
        </w:rPr>
        <w:t>无</w:t>
      </w:r>
      <w:r>
        <w:rPr>
          <w:rFonts w:hint="eastAsia" w:ascii="Times New Roman" w:hAnsi="Times New Roman" w:eastAsia="仿宋_GB2312" w:cs="仿宋_GB2312"/>
          <w:bCs/>
          <w:kern w:val="0"/>
          <w:sz w:val="32"/>
          <w:szCs w:val="32"/>
        </w:rPr>
        <w:t>内设机构</w:t>
      </w:r>
      <w:r>
        <w:rPr>
          <w:rFonts w:hint="eastAsia" w:ascii="Times New Roman" w:hAnsi="Times New Roman" w:eastAsia="仿宋_GB2312" w:cs="仿宋_GB2312"/>
          <w:bCs/>
          <w:kern w:val="0"/>
          <w:sz w:val="32"/>
          <w:szCs w:val="32"/>
          <w:lang w:eastAsia="zh-CN"/>
        </w:rPr>
        <w:t>。</w:t>
      </w:r>
    </w:p>
    <w:p w14:paraId="557FD2CF">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道县就业培训中心</w:t>
      </w:r>
      <w:r>
        <w:rPr>
          <w:rFonts w:hint="eastAsia" w:ascii="Times New Roman" w:hAnsi="Times New Roman" w:eastAsia="仿宋_GB2312" w:cs="仿宋_GB2312"/>
          <w:bCs/>
          <w:kern w:val="0"/>
          <w:sz w:val="32"/>
          <w:szCs w:val="32"/>
        </w:rPr>
        <w:t>单位</w:t>
      </w:r>
      <w:r>
        <w:rPr>
          <w:rFonts w:hint="eastAsia" w:ascii="Times New Roman" w:hAnsi="Times New Roman" w:eastAsia="仿宋_GB2312" w:cs="仿宋_GB2312"/>
          <w:bCs/>
          <w:kern w:val="0"/>
          <w:sz w:val="32"/>
          <w:szCs w:val="32"/>
          <w:lang w:eastAsia="zh-CN"/>
        </w:rPr>
        <w:t>2024</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道县就业培训中心</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14:paraId="31E4E62B">
      <w:pPr>
        <w:jc w:val="left"/>
        <w:rPr>
          <w:rFonts w:ascii="Times New Roman" w:hAnsi="Times New Roman" w:eastAsia="仿宋_GB2312" w:cs="Times New Roman"/>
          <w:sz w:val="28"/>
          <w:szCs w:val="32"/>
        </w:rPr>
      </w:pPr>
    </w:p>
    <w:p w14:paraId="58B30D85">
      <w:pPr>
        <w:jc w:val="center"/>
        <w:rPr>
          <w:rFonts w:ascii="Times New Roman" w:hAnsi="Times New Roman" w:eastAsia="黑体" w:cs="Times New Roman"/>
          <w:sz w:val="28"/>
          <w:szCs w:val="28"/>
        </w:rPr>
      </w:pPr>
    </w:p>
    <w:p w14:paraId="55C4213B">
      <w:pPr>
        <w:jc w:val="center"/>
        <w:rPr>
          <w:rFonts w:ascii="Times New Roman" w:hAnsi="Times New Roman" w:eastAsia="黑体" w:cs="Times New Roman"/>
          <w:sz w:val="28"/>
          <w:szCs w:val="28"/>
        </w:rPr>
      </w:pPr>
    </w:p>
    <w:p w14:paraId="3010114C">
      <w:pPr>
        <w:jc w:val="center"/>
        <w:rPr>
          <w:rFonts w:ascii="Times New Roman" w:hAnsi="Times New Roman" w:eastAsia="黑体" w:cs="Times New Roman"/>
          <w:sz w:val="28"/>
          <w:szCs w:val="28"/>
        </w:rPr>
      </w:pPr>
    </w:p>
    <w:p w14:paraId="5A2DF4D3">
      <w:pPr>
        <w:jc w:val="center"/>
        <w:rPr>
          <w:rFonts w:ascii="Times New Roman" w:hAnsi="Times New Roman" w:eastAsia="黑体" w:cs="Times New Roman"/>
          <w:sz w:val="28"/>
          <w:szCs w:val="28"/>
        </w:rPr>
      </w:pPr>
    </w:p>
    <w:p w14:paraId="55C51D36">
      <w:pPr>
        <w:jc w:val="center"/>
        <w:rPr>
          <w:rFonts w:ascii="Times New Roman" w:hAnsi="Times New Roman" w:eastAsia="黑体" w:cs="Times New Roman"/>
          <w:sz w:val="28"/>
          <w:szCs w:val="28"/>
        </w:rPr>
      </w:pPr>
    </w:p>
    <w:p w14:paraId="338A4DEB">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AC3A5E7">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C007DB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C8E7FC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1626321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道县就业培训中心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008"/>
        <w:gridCol w:w="739"/>
        <w:gridCol w:w="1123"/>
        <w:gridCol w:w="4851"/>
        <w:gridCol w:w="739"/>
        <w:gridCol w:w="2436"/>
      </w:tblGrid>
      <w:tr w14:paraId="22087775">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49B48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AFFF1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60EE3A1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C8595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CCED88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C7D9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A8029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480525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B5F2D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F032B1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5505D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16345A">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64E5F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0559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9CE35F4">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1D43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F3AB4E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3D0C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83AE2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D3ACD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27.83</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89CF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B4989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BA632D">
            <w:pPr>
              <w:jc w:val="right"/>
              <w:rPr>
                <w:rFonts w:ascii="Times New Roman" w:hAnsi="Times New Roman" w:eastAsia="仿宋_GB2312" w:cs="Times New Roman"/>
                <w:color w:val="000000"/>
                <w:sz w:val="22"/>
              </w:rPr>
            </w:pPr>
          </w:p>
        </w:tc>
      </w:tr>
      <w:tr w14:paraId="50366B3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FCAD4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AFB54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B6BF36">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7615B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DEB3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7BBE39">
            <w:pPr>
              <w:jc w:val="right"/>
              <w:rPr>
                <w:rFonts w:ascii="Times New Roman" w:hAnsi="Times New Roman" w:eastAsia="仿宋_GB2312" w:cs="Times New Roman"/>
                <w:color w:val="000000"/>
                <w:sz w:val="22"/>
              </w:rPr>
            </w:pPr>
          </w:p>
        </w:tc>
      </w:tr>
      <w:tr w14:paraId="2C6E351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555F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DB4C5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28C467">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DB16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97C4C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930880">
            <w:pPr>
              <w:jc w:val="right"/>
              <w:rPr>
                <w:rFonts w:ascii="Times New Roman" w:hAnsi="Times New Roman" w:eastAsia="仿宋_GB2312" w:cs="Times New Roman"/>
                <w:color w:val="000000"/>
                <w:sz w:val="22"/>
              </w:rPr>
            </w:pPr>
          </w:p>
        </w:tc>
      </w:tr>
      <w:tr w14:paraId="18740D2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44FED5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65FF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25E90A">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61DFD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684B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7974EC">
            <w:pPr>
              <w:jc w:val="right"/>
              <w:rPr>
                <w:rFonts w:ascii="Times New Roman" w:hAnsi="Times New Roman" w:eastAsia="仿宋_GB2312" w:cs="Times New Roman"/>
                <w:color w:val="000000"/>
                <w:sz w:val="22"/>
              </w:rPr>
            </w:pPr>
          </w:p>
        </w:tc>
      </w:tr>
      <w:tr w14:paraId="5200A13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911A0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21C0A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DC377B">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2367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A46AC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F671B1">
            <w:pPr>
              <w:jc w:val="right"/>
              <w:rPr>
                <w:rFonts w:ascii="Times New Roman" w:hAnsi="Times New Roman" w:eastAsia="仿宋_GB2312" w:cs="Times New Roman"/>
                <w:color w:val="000000"/>
                <w:sz w:val="22"/>
              </w:rPr>
            </w:pPr>
          </w:p>
        </w:tc>
      </w:tr>
      <w:tr w14:paraId="2538081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B1124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F9D2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AA8F6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1DACE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0A558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A0BDB6">
            <w:pPr>
              <w:jc w:val="right"/>
              <w:rPr>
                <w:rFonts w:ascii="Times New Roman" w:hAnsi="Times New Roman" w:eastAsia="仿宋_GB2312" w:cs="Times New Roman"/>
                <w:color w:val="000000"/>
                <w:sz w:val="22"/>
              </w:rPr>
            </w:pPr>
          </w:p>
        </w:tc>
      </w:tr>
      <w:tr w14:paraId="511484D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F819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622F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F5A83A">
            <w:pPr>
              <w:jc w:val="right"/>
              <w:rPr>
                <w:rFonts w:ascii="Times New Roman" w:hAnsi="Times New Roman" w:eastAsia="仿宋_GB2312" w:cs="Times New Roman"/>
                <w:color w:val="000000"/>
                <w:sz w:val="22"/>
              </w:rPr>
            </w:pPr>
          </w:p>
        </w:tc>
        <w:tc>
          <w:tcPr>
            <w:tcW w:w="48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E07DF9">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七、社会保障和就业支出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B47B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1C58D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26.22</w:t>
            </w:r>
          </w:p>
        </w:tc>
      </w:tr>
      <w:tr w14:paraId="67FB887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8AEB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9158A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711E6D">
            <w:pPr>
              <w:jc w:val="left"/>
              <w:rPr>
                <w:rFonts w:ascii="Times New Roman" w:hAnsi="Times New Roman" w:eastAsia="仿宋_GB2312" w:cs="Times New Roman"/>
                <w:color w:val="000000"/>
                <w:sz w:val="22"/>
              </w:rPr>
            </w:pPr>
          </w:p>
        </w:tc>
        <w:tc>
          <w:tcPr>
            <w:tcW w:w="48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E691A">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八、卫生健康支出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1F58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9BE61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1.61</w:t>
            </w:r>
          </w:p>
        </w:tc>
      </w:tr>
      <w:tr w14:paraId="33CC051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8B13F3">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E6076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D65AE50">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3E1384">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C848A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D63842">
            <w:pPr>
              <w:rPr>
                <w:rFonts w:ascii="Times New Roman" w:hAnsi="Times New Roman" w:eastAsia="仿宋_GB2312" w:cs="Times New Roman"/>
                <w:b/>
                <w:color w:val="000000"/>
                <w:sz w:val="22"/>
              </w:rPr>
            </w:pPr>
          </w:p>
        </w:tc>
      </w:tr>
      <w:tr w14:paraId="436C3B4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41D749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CEDB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C1D73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27.83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54F21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296D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A5EAE6">
            <w:pPr>
              <w:rPr>
                <w:rFonts w:ascii="Times New Roman" w:hAnsi="Times New Roman" w:eastAsia="仿宋_GB2312" w:cs="Times New Roman"/>
                <w:color w:val="000000"/>
                <w:sz w:val="22"/>
              </w:rPr>
            </w:pPr>
          </w:p>
        </w:tc>
      </w:tr>
      <w:tr w14:paraId="6BE4300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5F3C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4AA0C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BCCB77">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443D1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18CA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F0F5EC">
            <w:pPr>
              <w:rPr>
                <w:rFonts w:ascii="Times New Roman" w:hAnsi="Times New Roman" w:eastAsia="仿宋_GB2312" w:cs="Times New Roman"/>
                <w:color w:val="000000"/>
                <w:sz w:val="22"/>
              </w:rPr>
            </w:pPr>
          </w:p>
        </w:tc>
      </w:tr>
      <w:tr w14:paraId="48E618F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3FBE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7E13E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354D08">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44C6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ADADE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8E72B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27.83</w:t>
            </w:r>
          </w:p>
        </w:tc>
      </w:tr>
      <w:tr w14:paraId="7F02B17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14F3DC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B9D3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EE6C4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27.83</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FAC9A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D0E98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F7D77F">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 xml:space="preserve">            27.83</w:t>
            </w:r>
          </w:p>
        </w:tc>
      </w:tr>
    </w:tbl>
    <w:p w14:paraId="16E524EE">
      <w:pPr>
        <w:widowControl/>
        <w:jc w:val="left"/>
        <w:textAlignment w:val="center"/>
        <w:rPr>
          <w:rFonts w:ascii="Times New Roman" w:hAnsi="Times New Roman" w:eastAsia="宋体" w:cs="Times New Roman"/>
          <w:color w:val="000000"/>
          <w:kern w:val="0"/>
          <w:sz w:val="24"/>
          <w:szCs w:val="24"/>
        </w:rPr>
      </w:pPr>
    </w:p>
    <w:p w14:paraId="5EB4D6D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19BDBFDD">
      <w:pPr>
        <w:rPr>
          <w:rFonts w:ascii="Times New Roman" w:hAnsi="Times New Roman" w:eastAsia="华文中宋" w:cs="Times New Roman"/>
          <w:color w:val="000000"/>
          <w:sz w:val="32"/>
          <w:szCs w:val="32"/>
        </w:rPr>
      </w:pPr>
      <w:r>
        <w:br w:type="page"/>
      </w:r>
    </w:p>
    <w:p w14:paraId="65CEC920">
      <w:pPr>
        <w:widowControl/>
        <w:spacing w:line="400" w:lineRule="exact"/>
        <w:jc w:val="center"/>
        <w:textAlignment w:val="center"/>
        <w:rPr>
          <w:rFonts w:ascii="Times New Roman" w:hAnsi="Times New Roman" w:eastAsia="黑体" w:cs="Times New Roman"/>
          <w:color w:val="000000"/>
          <w:kern w:val="0"/>
          <w:sz w:val="32"/>
          <w:szCs w:val="32"/>
        </w:rPr>
      </w:pPr>
    </w:p>
    <w:p w14:paraId="415F4FD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06CE5C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AE9516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道县就业培训中心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BCC419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953BC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A8C3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4888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5D10F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430E6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7AC0E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79A4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20DCC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AE1E9C0">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7A889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8AEB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3A1DF0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19C83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255E4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51955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BF6A7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EF8C3B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832AE65">
            <w:pPr>
              <w:rPr>
                <w:rFonts w:ascii="Times New Roman" w:hAnsi="Times New Roman" w:eastAsia="仿宋_GB2312" w:cs="Times New Roman"/>
                <w:sz w:val="24"/>
                <w:szCs w:val="24"/>
              </w:rPr>
            </w:pPr>
          </w:p>
        </w:tc>
      </w:tr>
      <w:tr w14:paraId="721EF2DE">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20A4DB6">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519C7A7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18407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AB6CD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F690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3C721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5298C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1711E3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C351704">
            <w:pPr>
              <w:rPr>
                <w:rFonts w:ascii="Times New Roman" w:hAnsi="Times New Roman" w:eastAsia="仿宋_GB2312" w:cs="Times New Roman"/>
                <w:sz w:val="24"/>
                <w:szCs w:val="24"/>
              </w:rPr>
            </w:pPr>
          </w:p>
        </w:tc>
      </w:tr>
      <w:tr w14:paraId="50DC8A2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63626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AD8287">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EDFAB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F7045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8C645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9A84A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3D0E5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B04E1">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F6348C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0E0BF">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9B4D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27.83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8460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27.83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6287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32435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29E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7A4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B13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8000EB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CC381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2080150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0B7BC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C7394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F9D1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F9D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123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D0C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D1B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F9A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1E8D60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DBD81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5555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E06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76FFC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69E2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67F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953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BCD4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CB8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BEA2A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BD7F7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1EE13">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9A9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4AC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6F9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E69A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077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1DA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A91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63B41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A7C57F">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3B486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34D8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F65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6294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C5F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FDC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C60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99F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A13F4A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54546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590A4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E31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047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F3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E11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E45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362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74E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7C9A0C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0F489C">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F0CA8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AE5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1E0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4E04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A2AB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0E3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D7B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9007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4F1E1F6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10E96B5">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br w:type="page"/>
      </w:r>
    </w:p>
    <w:p w14:paraId="049EC00E">
      <w:pPr>
        <w:widowControl/>
        <w:jc w:val="center"/>
        <w:textAlignment w:val="center"/>
        <w:rPr>
          <w:rFonts w:ascii="Times New Roman" w:hAnsi="Times New Roman" w:eastAsia="黑体" w:cs="Times New Roman"/>
          <w:color w:val="000000"/>
          <w:kern w:val="0"/>
          <w:sz w:val="32"/>
          <w:szCs w:val="32"/>
        </w:rPr>
      </w:pPr>
    </w:p>
    <w:p w14:paraId="72993DC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AFCC62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6961889">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道县就业培训中心</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3C2FC54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16365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E7D55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C95E2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6070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3ACE1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B21F3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17D41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CCC9CD1">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AFAB3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1062DC0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76550F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CC63D7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3C8B7B0">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E871EA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70A3C03">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FBB1FDA">
            <w:pPr>
              <w:widowControl/>
              <w:jc w:val="left"/>
              <w:rPr>
                <w:rFonts w:ascii="Times New Roman" w:hAnsi="Times New Roman" w:eastAsia="仿宋_GB2312" w:cs="Times New Roman"/>
                <w:b/>
                <w:bCs/>
                <w:kern w:val="0"/>
                <w:sz w:val="24"/>
                <w:szCs w:val="24"/>
              </w:rPr>
            </w:pPr>
          </w:p>
        </w:tc>
      </w:tr>
      <w:tr w14:paraId="7E4517D3">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7A460673">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4855265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FD1F6D8">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0241AE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E1875B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A95DB9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CC5F50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6E744D8">
            <w:pPr>
              <w:widowControl/>
              <w:jc w:val="left"/>
              <w:rPr>
                <w:rFonts w:ascii="Times New Roman" w:hAnsi="Times New Roman" w:eastAsia="仿宋_GB2312" w:cs="Times New Roman"/>
                <w:kern w:val="0"/>
                <w:sz w:val="24"/>
                <w:szCs w:val="24"/>
              </w:rPr>
            </w:pPr>
          </w:p>
        </w:tc>
      </w:tr>
      <w:tr w14:paraId="10DD1649">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3064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7CF885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31777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422BEC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3119B7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64DED7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E8DD9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666592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578FD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6713D53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27.83 </w:t>
            </w:r>
          </w:p>
        </w:tc>
        <w:tc>
          <w:tcPr>
            <w:tcW w:w="1334" w:type="dxa"/>
            <w:tcBorders>
              <w:top w:val="nil"/>
              <w:left w:val="nil"/>
              <w:bottom w:val="single" w:color="auto" w:sz="4" w:space="0"/>
              <w:right w:val="single" w:color="auto" w:sz="4" w:space="0"/>
            </w:tcBorders>
            <w:shd w:val="clear" w:color="auto" w:fill="auto"/>
            <w:noWrap/>
            <w:vAlign w:val="center"/>
          </w:tcPr>
          <w:p w14:paraId="3CD1F1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27.83 </w:t>
            </w:r>
          </w:p>
        </w:tc>
        <w:tc>
          <w:tcPr>
            <w:tcW w:w="469" w:type="pct"/>
            <w:tcBorders>
              <w:top w:val="nil"/>
              <w:left w:val="nil"/>
              <w:bottom w:val="single" w:color="auto" w:sz="4" w:space="0"/>
              <w:right w:val="single" w:color="auto" w:sz="4" w:space="0"/>
            </w:tcBorders>
            <w:shd w:val="clear" w:color="auto" w:fill="auto"/>
            <w:noWrap/>
            <w:vAlign w:val="center"/>
          </w:tcPr>
          <w:p w14:paraId="7AA333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0DFC94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906468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02BD0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570403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F4B72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2080150</w:t>
            </w:r>
          </w:p>
        </w:tc>
        <w:tc>
          <w:tcPr>
            <w:tcW w:w="1337" w:type="dxa"/>
            <w:tcBorders>
              <w:top w:val="nil"/>
              <w:left w:val="nil"/>
              <w:bottom w:val="single" w:color="auto" w:sz="4" w:space="0"/>
              <w:right w:val="single" w:color="auto" w:sz="4" w:space="0"/>
            </w:tcBorders>
            <w:shd w:val="clear" w:color="000000" w:fill="FFFFFF"/>
            <w:noWrap/>
            <w:vAlign w:val="center"/>
          </w:tcPr>
          <w:p w14:paraId="71A7C6A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877" w:type="dxa"/>
            <w:tcBorders>
              <w:top w:val="nil"/>
              <w:left w:val="nil"/>
              <w:bottom w:val="single" w:color="auto" w:sz="4" w:space="0"/>
              <w:right w:val="single" w:color="auto" w:sz="4" w:space="0"/>
            </w:tcBorders>
            <w:shd w:val="clear" w:color="auto" w:fill="auto"/>
            <w:noWrap/>
            <w:vAlign w:val="center"/>
          </w:tcPr>
          <w:p w14:paraId="56750F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26.22 </w:t>
            </w:r>
          </w:p>
        </w:tc>
        <w:tc>
          <w:tcPr>
            <w:tcW w:w="1334" w:type="dxa"/>
            <w:tcBorders>
              <w:top w:val="nil"/>
              <w:left w:val="nil"/>
              <w:bottom w:val="single" w:color="auto" w:sz="4" w:space="0"/>
              <w:right w:val="single" w:color="auto" w:sz="4" w:space="0"/>
            </w:tcBorders>
            <w:shd w:val="clear" w:color="auto" w:fill="auto"/>
            <w:noWrap/>
            <w:vAlign w:val="center"/>
          </w:tcPr>
          <w:p w14:paraId="692F59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26.22 </w:t>
            </w:r>
          </w:p>
        </w:tc>
        <w:tc>
          <w:tcPr>
            <w:tcW w:w="469" w:type="pct"/>
            <w:tcBorders>
              <w:top w:val="nil"/>
              <w:left w:val="nil"/>
              <w:bottom w:val="single" w:color="auto" w:sz="4" w:space="0"/>
              <w:right w:val="single" w:color="auto" w:sz="4" w:space="0"/>
            </w:tcBorders>
            <w:shd w:val="clear" w:color="auto" w:fill="auto"/>
            <w:noWrap/>
            <w:vAlign w:val="center"/>
          </w:tcPr>
          <w:p w14:paraId="5A3542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BC3D2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636FA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0C450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B500F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8DC50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37" w:type="dxa"/>
            <w:tcBorders>
              <w:top w:val="nil"/>
              <w:left w:val="nil"/>
              <w:bottom w:val="single" w:color="auto" w:sz="4" w:space="0"/>
              <w:right w:val="single" w:color="auto" w:sz="4" w:space="0"/>
            </w:tcBorders>
            <w:shd w:val="clear" w:color="000000" w:fill="FFFFFF"/>
            <w:noWrap/>
            <w:vAlign w:val="center"/>
          </w:tcPr>
          <w:p w14:paraId="5D02CE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1C5712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1.61 </w:t>
            </w:r>
          </w:p>
        </w:tc>
        <w:tc>
          <w:tcPr>
            <w:tcW w:w="1334" w:type="dxa"/>
            <w:tcBorders>
              <w:top w:val="nil"/>
              <w:left w:val="nil"/>
              <w:bottom w:val="single" w:color="auto" w:sz="4" w:space="0"/>
              <w:right w:val="single" w:color="auto" w:sz="4" w:space="0"/>
            </w:tcBorders>
            <w:shd w:val="clear" w:color="auto" w:fill="auto"/>
            <w:noWrap/>
            <w:vAlign w:val="center"/>
          </w:tcPr>
          <w:p w14:paraId="1D09C0E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1.61 </w:t>
            </w:r>
          </w:p>
        </w:tc>
        <w:tc>
          <w:tcPr>
            <w:tcW w:w="469" w:type="pct"/>
            <w:tcBorders>
              <w:top w:val="nil"/>
              <w:left w:val="nil"/>
              <w:bottom w:val="single" w:color="auto" w:sz="4" w:space="0"/>
              <w:right w:val="single" w:color="auto" w:sz="4" w:space="0"/>
            </w:tcBorders>
            <w:shd w:val="clear" w:color="auto" w:fill="auto"/>
            <w:noWrap/>
            <w:vAlign w:val="center"/>
          </w:tcPr>
          <w:p w14:paraId="120528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43472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67E72F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6234D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7143479">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79797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1323A2D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89E026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24754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7CA04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E67034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F658F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421D9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35B1B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5687A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73253F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71131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D5661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1C23D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1C68F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449F9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EE93E1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36938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751536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3011EC2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CCB7E2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F10B3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12A6AE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3DB1F3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2890D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B2811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0C103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7733E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B115AB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2E1EA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97A0F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DE6AF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16363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7D8474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93435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ABE946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CCFD6E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D294A85">
      <w:pPr>
        <w:widowControl/>
        <w:spacing w:line="400" w:lineRule="exact"/>
        <w:jc w:val="center"/>
        <w:textAlignment w:val="center"/>
        <w:rPr>
          <w:rFonts w:ascii="Times New Roman" w:hAnsi="Times New Roman" w:eastAsia="黑体" w:cs="Times New Roman"/>
          <w:color w:val="000000"/>
          <w:kern w:val="0"/>
          <w:sz w:val="32"/>
          <w:szCs w:val="32"/>
        </w:rPr>
      </w:pPr>
    </w:p>
    <w:p w14:paraId="414200B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A1EAA4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FFDBD7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道县就业培训中心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766"/>
        <w:gridCol w:w="2636"/>
        <w:gridCol w:w="616"/>
        <w:gridCol w:w="766"/>
        <w:gridCol w:w="1678"/>
        <w:gridCol w:w="1748"/>
        <w:gridCol w:w="1878"/>
      </w:tblGrid>
      <w:tr w14:paraId="25B550F5">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797BF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48E79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8458C80">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429D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EFA07D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AADE0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DA66C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AD87EC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6A930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40762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4047B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681C4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92947A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E8E5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4A0DF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BE983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C698E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69913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671A5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77384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40C2A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7CCC3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828868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BCF8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6B4EA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BB5241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27.83 </w:t>
            </w:r>
          </w:p>
        </w:tc>
        <w:tc>
          <w:tcPr>
            <w:tcW w:w="0" w:type="auto"/>
            <w:tcBorders>
              <w:top w:val="nil"/>
              <w:left w:val="nil"/>
              <w:bottom w:val="single" w:color="auto" w:sz="4" w:space="0"/>
              <w:right w:val="single" w:color="auto" w:sz="4" w:space="0"/>
            </w:tcBorders>
            <w:shd w:val="clear" w:color="auto" w:fill="auto"/>
            <w:noWrap/>
            <w:vAlign w:val="center"/>
          </w:tcPr>
          <w:p w14:paraId="181421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27FE18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ACE0E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D088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FE1F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F0FF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D285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5C7D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5216E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44DB1C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E88C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BBE30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33699E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2804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C243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F834D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A9799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69E1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D581C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EBCE7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B9BF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10AB6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74E744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9B2C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33F0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76A1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C8A92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02D6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F46F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506E688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7D8A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139E79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CD92B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7530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B2CB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FC64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70AC6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F7BC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8425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144709B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27043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BBC42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59F69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7B6B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9931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02894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8C9DF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A3B0A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0B44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92A32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E763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D37E1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4F0911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EB1D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86F5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CDE89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337B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FC21D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DBF8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BD7A52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A38A1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B5A6C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14:paraId="5F647F5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26.22 </w:t>
            </w:r>
          </w:p>
        </w:tc>
        <w:tc>
          <w:tcPr>
            <w:tcW w:w="1678" w:type="dxa"/>
            <w:tcBorders>
              <w:top w:val="nil"/>
              <w:left w:val="nil"/>
              <w:bottom w:val="single" w:color="auto" w:sz="4" w:space="0"/>
              <w:right w:val="single" w:color="auto" w:sz="4" w:space="0"/>
            </w:tcBorders>
            <w:shd w:val="clear" w:color="auto" w:fill="auto"/>
            <w:noWrap/>
            <w:vAlign w:val="center"/>
          </w:tcPr>
          <w:p w14:paraId="6CF7C6C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26.22 </w:t>
            </w:r>
          </w:p>
        </w:tc>
        <w:tc>
          <w:tcPr>
            <w:tcW w:w="0" w:type="auto"/>
            <w:tcBorders>
              <w:top w:val="nil"/>
              <w:left w:val="nil"/>
              <w:bottom w:val="single" w:color="auto" w:sz="4" w:space="0"/>
              <w:right w:val="single" w:color="auto" w:sz="4" w:space="0"/>
            </w:tcBorders>
            <w:shd w:val="clear" w:color="auto" w:fill="auto"/>
            <w:noWrap/>
            <w:vAlign w:val="center"/>
          </w:tcPr>
          <w:p w14:paraId="32C657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A513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5CFE98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58AF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8D3B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D158C4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7507C438">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八、卫生健康支出</w:t>
            </w:r>
          </w:p>
        </w:tc>
        <w:tc>
          <w:tcPr>
            <w:tcW w:w="0" w:type="auto"/>
            <w:tcBorders>
              <w:top w:val="nil"/>
              <w:left w:val="nil"/>
              <w:bottom w:val="single" w:color="auto" w:sz="4" w:space="0"/>
              <w:right w:val="single" w:color="auto" w:sz="4" w:space="0"/>
            </w:tcBorders>
            <w:shd w:val="clear" w:color="auto" w:fill="auto"/>
            <w:noWrap/>
            <w:vAlign w:val="center"/>
          </w:tcPr>
          <w:p w14:paraId="5A84F6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14:paraId="194E74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1.61 </w:t>
            </w:r>
          </w:p>
        </w:tc>
        <w:tc>
          <w:tcPr>
            <w:tcW w:w="1678" w:type="dxa"/>
            <w:tcBorders>
              <w:top w:val="nil"/>
              <w:left w:val="nil"/>
              <w:bottom w:val="single" w:color="auto" w:sz="4" w:space="0"/>
              <w:right w:val="single" w:color="auto" w:sz="4" w:space="0"/>
            </w:tcBorders>
            <w:shd w:val="clear" w:color="auto" w:fill="auto"/>
            <w:noWrap/>
            <w:vAlign w:val="center"/>
          </w:tcPr>
          <w:p w14:paraId="7BFD8A8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nil"/>
              <w:left w:val="nil"/>
              <w:bottom w:val="single" w:color="auto" w:sz="4" w:space="0"/>
              <w:right w:val="single" w:color="auto" w:sz="4" w:space="0"/>
            </w:tcBorders>
            <w:shd w:val="clear" w:color="auto" w:fill="auto"/>
            <w:noWrap/>
            <w:vAlign w:val="center"/>
          </w:tcPr>
          <w:p w14:paraId="00BF51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92DE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B62EAA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D061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B8BC5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380EE61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27.83 </w:t>
            </w:r>
          </w:p>
        </w:tc>
        <w:tc>
          <w:tcPr>
            <w:tcW w:w="0" w:type="auto"/>
            <w:tcBorders>
              <w:top w:val="nil"/>
              <w:left w:val="nil"/>
              <w:bottom w:val="single" w:color="auto" w:sz="4" w:space="0"/>
              <w:right w:val="single" w:color="auto" w:sz="4" w:space="0"/>
            </w:tcBorders>
            <w:shd w:val="clear" w:color="auto" w:fill="auto"/>
            <w:noWrap/>
            <w:vAlign w:val="center"/>
          </w:tcPr>
          <w:p w14:paraId="3A6B8A5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B11E7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14:paraId="72FE85D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27.83 </w:t>
            </w:r>
          </w:p>
        </w:tc>
        <w:tc>
          <w:tcPr>
            <w:tcW w:w="1678" w:type="dxa"/>
            <w:tcBorders>
              <w:top w:val="nil"/>
              <w:left w:val="nil"/>
              <w:bottom w:val="single" w:color="auto" w:sz="4" w:space="0"/>
              <w:right w:val="single" w:color="auto" w:sz="4" w:space="0"/>
            </w:tcBorders>
            <w:shd w:val="clear" w:color="auto" w:fill="auto"/>
            <w:noWrap/>
            <w:vAlign w:val="center"/>
          </w:tcPr>
          <w:p w14:paraId="1C9AD75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27.83 </w:t>
            </w:r>
          </w:p>
        </w:tc>
        <w:tc>
          <w:tcPr>
            <w:tcW w:w="0" w:type="auto"/>
            <w:tcBorders>
              <w:top w:val="nil"/>
              <w:left w:val="nil"/>
              <w:bottom w:val="single" w:color="auto" w:sz="4" w:space="0"/>
              <w:right w:val="single" w:color="auto" w:sz="4" w:space="0"/>
            </w:tcBorders>
            <w:shd w:val="clear" w:color="auto" w:fill="auto"/>
            <w:noWrap/>
            <w:vAlign w:val="center"/>
          </w:tcPr>
          <w:p w14:paraId="7CA19B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0E281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96878D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ED18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2B15C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C6026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2122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BA415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8A012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8DD3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D822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F93C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052F0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A3D8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11860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B18A3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4246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32D3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63246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13F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A98C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0A51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3F059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962D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AFA65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51EA53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847F8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28E7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7923E6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08E4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8ABC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F7B1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AF28C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8C72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E2459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4BED73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65946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C1C2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4AD9B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8722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B615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CB36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0A734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7E485B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1042D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019A4B7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27.83 </w:t>
            </w:r>
          </w:p>
        </w:tc>
        <w:tc>
          <w:tcPr>
            <w:tcW w:w="0" w:type="auto"/>
            <w:tcBorders>
              <w:top w:val="nil"/>
              <w:left w:val="nil"/>
              <w:bottom w:val="single" w:color="auto" w:sz="4" w:space="0"/>
              <w:right w:val="single" w:color="auto" w:sz="4" w:space="0"/>
            </w:tcBorders>
            <w:shd w:val="clear" w:color="000000" w:fill="FFFFFF"/>
            <w:noWrap/>
            <w:vAlign w:val="center"/>
          </w:tcPr>
          <w:p w14:paraId="56CF03A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83135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14:paraId="11B6179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27.83 </w:t>
            </w:r>
          </w:p>
        </w:tc>
        <w:tc>
          <w:tcPr>
            <w:tcW w:w="1678" w:type="dxa"/>
            <w:tcBorders>
              <w:top w:val="nil"/>
              <w:left w:val="nil"/>
              <w:bottom w:val="single" w:color="auto" w:sz="4" w:space="0"/>
              <w:right w:val="single" w:color="auto" w:sz="4" w:space="0"/>
            </w:tcBorders>
            <w:shd w:val="clear" w:color="000000" w:fill="FFFFFF"/>
            <w:noWrap/>
            <w:vAlign w:val="center"/>
          </w:tcPr>
          <w:p w14:paraId="5FCA4E8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27.83 </w:t>
            </w:r>
          </w:p>
        </w:tc>
        <w:tc>
          <w:tcPr>
            <w:tcW w:w="0" w:type="auto"/>
            <w:tcBorders>
              <w:top w:val="nil"/>
              <w:left w:val="nil"/>
              <w:bottom w:val="single" w:color="auto" w:sz="4" w:space="0"/>
              <w:right w:val="single" w:color="auto" w:sz="4" w:space="0"/>
            </w:tcBorders>
            <w:shd w:val="clear" w:color="auto" w:fill="auto"/>
            <w:noWrap/>
            <w:vAlign w:val="center"/>
          </w:tcPr>
          <w:p w14:paraId="0560B32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AE8CF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944A82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452AB87">
      <w:pPr>
        <w:widowControl/>
        <w:jc w:val="center"/>
        <w:rPr>
          <w:rFonts w:ascii="Times New Roman" w:hAnsi="Times New Roman" w:eastAsia="方正小标宋_GBK" w:cs="Times New Roman"/>
          <w:kern w:val="0"/>
          <w:sz w:val="36"/>
          <w:szCs w:val="36"/>
        </w:rPr>
      </w:pPr>
    </w:p>
    <w:p w14:paraId="4BF31748">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E05BE15">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sz w:val="20"/>
          <w:szCs w:val="20"/>
          <w:lang w:eastAsia="zh-CN"/>
        </w:rPr>
        <w:t>道县就业培训中心</w:t>
      </w:r>
      <w:r>
        <w:rPr>
          <w:rFonts w:ascii="Times New Roman" w:hAnsi="Times New Roman" w:eastAsia="仿宋_GB2312" w:cs="Times New Roman"/>
          <w:color w:val="000000"/>
          <w:kern w:val="0"/>
          <w:szCs w:val="21"/>
        </w:rPr>
        <w:t xml:space="preserve">                                                                                              公开05表</w:t>
      </w:r>
    </w:p>
    <w:p w14:paraId="0C53F8D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43EC71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57389E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5ADABB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EFC8286">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00DAA8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B11D7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6756EA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2CCDC8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538293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90C8B11">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130104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48B525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6C4CCF2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5EC5C18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28C432CE">
            <w:pPr>
              <w:widowControl/>
              <w:jc w:val="left"/>
              <w:rPr>
                <w:rFonts w:ascii="Times New Roman" w:hAnsi="Times New Roman" w:eastAsia="仿宋_GB2312" w:cs="Times New Roman"/>
                <w:kern w:val="0"/>
                <w:szCs w:val="21"/>
              </w:rPr>
            </w:pPr>
          </w:p>
        </w:tc>
      </w:tr>
      <w:tr w14:paraId="3AB9D71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B1426F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0A8F9B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6D761E2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3400B1D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35F9EE25">
            <w:pPr>
              <w:widowControl/>
              <w:jc w:val="left"/>
              <w:rPr>
                <w:rFonts w:ascii="Times New Roman" w:hAnsi="Times New Roman" w:eastAsia="仿宋_GB2312" w:cs="Times New Roman"/>
                <w:kern w:val="0"/>
                <w:szCs w:val="21"/>
              </w:rPr>
            </w:pPr>
          </w:p>
        </w:tc>
      </w:tr>
      <w:tr w14:paraId="7FA18D5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C2BCFE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DAC804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3C5C7C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7E038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6C37CA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667624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F59B5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27.83 </w:t>
            </w:r>
          </w:p>
        </w:tc>
        <w:tc>
          <w:tcPr>
            <w:tcW w:w="3492" w:type="dxa"/>
            <w:tcBorders>
              <w:top w:val="nil"/>
              <w:left w:val="nil"/>
              <w:bottom w:val="single" w:color="auto" w:sz="4" w:space="0"/>
              <w:right w:val="single" w:color="auto" w:sz="4" w:space="0"/>
            </w:tcBorders>
            <w:shd w:val="clear" w:color="auto" w:fill="auto"/>
            <w:vAlign w:val="center"/>
          </w:tcPr>
          <w:p w14:paraId="1558361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27.83 </w:t>
            </w:r>
          </w:p>
        </w:tc>
        <w:tc>
          <w:tcPr>
            <w:tcW w:w="3000" w:type="dxa"/>
            <w:tcBorders>
              <w:top w:val="nil"/>
              <w:left w:val="nil"/>
              <w:bottom w:val="single" w:color="auto" w:sz="4" w:space="0"/>
              <w:right w:val="single" w:color="auto" w:sz="8" w:space="0"/>
            </w:tcBorders>
            <w:shd w:val="clear" w:color="auto" w:fill="auto"/>
            <w:vAlign w:val="center"/>
          </w:tcPr>
          <w:p w14:paraId="5CFB661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BAF37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0DDAF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2080150</w:t>
            </w:r>
          </w:p>
        </w:tc>
        <w:tc>
          <w:tcPr>
            <w:tcW w:w="3527" w:type="dxa"/>
            <w:tcBorders>
              <w:top w:val="nil"/>
              <w:left w:val="nil"/>
              <w:bottom w:val="single" w:color="auto" w:sz="4" w:space="0"/>
              <w:right w:val="single" w:color="auto" w:sz="4" w:space="0"/>
            </w:tcBorders>
            <w:shd w:val="clear" w:color="auto" w:fill="auto"/>
            <w:vAlign w:val="center"/>
          </w:tcPr>
          <w:p w14:paraId="564D4B1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14:paraId="35DF5E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26.22 </w:t>
            </w:r>
          </w:p>
        </w:tc>
        <w:tc>
          <w:tcPr>
            <w:tcW w:w="3492" w:type="dxa"/>
            <w:tcBorders>
              <w:top w:val="nil"/>
              <w:left w:val="nil"/>
              <w:bottom w:val="single" w:color="auto" w:sz="4" w:space="0"/>
              <w:right w:val="single" w:color="auto" w:sz="4" w:space="0"/>
            </w:tcBorders>
            <w:shd w:val="clear" w:color="auto" w:fill="auto"/>
            <w:vAlign w:val="center"/>
          </w:tcPr>
          <w:p w14:paraId="098ADFA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26.22 </w:t>
            </w:r>
          </w:p>
        </w:tc>
        <w:tc>
          <w:tcPr>
            <w:tcW w:w="3000" w:type="dxa"/>
            <w:tcBorders>
              <w:top w:val="nil"/>
              <w:left w:val="nil"/>
              <w:bottom w:val="single" w:color="auto" w:sz="4" w:space="0"/>
              <w:right w:val="single" w:color="auto" w:sz="8" w:space="0"/>
            </w:tcBorders>
            <w:shd w:val="clear" w:color="auto" w:fill="auto"/>
            <w:vAlign w:val="center"/>
          </w:tcPr>
          <w:p w14:paraId="5D6A5EF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5D3430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BF517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14:paraId="0BCB25A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14:paraId="3EDA3E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1.61 </w:t>
            </w:r>
          </w:p>
        </w:tc>
        <w:tc>
          <w:tcPr>
            <w:tcW w:w="3492" w:type="dxa"/>
            <w:tcBorders>
              <w:top w:val="nil"/>
              <w:left w:val="nil"/>
              <w:bottom w:val="single" w:color="auto" w:sz="4" w:space="0"/>
              <w:right w:val="single" w:color="auto" w:sz="4" w:space="0"/>
            </w:tcBorders>
            <w:shd w:val="clear" w:color="auto" w:fill="auto"/>
            <w:vAlign w:val="center"/>
          </w:tcPr>
          <w:p w14:paraId="7F0F344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1.61 </w:t>
            </w:r>
          </w:p>
        </w:tc>
        <w:tc>
          <w:tcPr>
            <w:tcW w:w="3000" w:type="dxa"/>
            <w:tcBorders>
              <w:top w:val="nil"/>
              <w:left w:val="nil"/>
              <w:bottom w:val="single" w:color="auto" w:sz="4" w:space="0"/>
              <w:right w:val="single" w:color="auto" w:sz="8" w:space="0"/>
            </w:tcBorders>
            <w:shd w:val="clear" w:color="auto" w:fill="auto"/>
            <w:vAlign w:val="center"/>
          </w:tcPr>
          <w:p w14:paraId="35EAAB8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72EE5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7235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744561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939686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A0D524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6270B6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FF5C7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B1738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3B31D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1A7BC4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57ADFD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3A9C7F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6FA42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043D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0676C6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7E7F0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E420FF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7F62CA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BF2EF7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A47D73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6B9056E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9F18EC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0939E7B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6519C29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B175A4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E198C6D">
      <w:pPr>
        <w:widowControl/>
        <w:jc w:val="left"/>
        <w:rPr>
          <w:rFonts w:ascii="Times New Roman" w:hAnsi="Times New Roman" w:eastAsia="仿宋_GB2312" w:cs="Times New Roman"/>
          <w:bCs/>
          <w:kern w:val="0"/>
          <w:szCs w:val="21"/>
        </w:rPr>
      </w:pPr>
    </w:p>
    <w:p w14:paraId="1457B3BD">
      <w:pPr>
        <w:widowControl/>
        <w:jc w:val="left"/>
        <w:rPr>
          <w:rFonts w:ascii="Times New Roman" w:hAnsi="Times New Roman" w:eastAsia="仿宋_GB2312" w:cs="Times New Roman"/>
          <w:bCs/>
          <w:kern w:val="0"/>
          <w:szCs w:val="21"/>
        </w:rPr>
      </w:pPr>
      <w:r>
        <w:br w:type="page"/>
      </w:r>
    </w:p>
    <w:p w14:paraId="00E5EAD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1551875A">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3BA7AF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5C1E67B">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A18453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3EA10D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D52BC8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2AE81D1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7ED7F7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B65A1A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1FFE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DAFF60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1742C8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FAE68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E78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0768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FF5E3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24.99 </w:t>
            </w:r>
          </w:p>
        </w:tc>
        <w:tc>
          <w:tcPr>
            <w:tcW w:w="1116" w:type="dxa"/>
            <w:tcBorders>
              <w:top w:val="nil"/>
              <w:left w:val="nil"/>
              <w:bottom w:val="single" w:color="auto" w:sz="4" w:space="0"/>
              <w:right w:val="single" w:color="auto" w:sz="4" w:space="0"/>
            </w:tcBorders>
            <w:shd w:val="clear" w:color="auto" w:fill="auto"/>
            <w:noWrap/>
            <w:vAlign w:val="center"/>
          </w:tcPr>
          <w:p w14:paraId="12F07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6F6E8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782974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2.85 </w:t>
            </w:r>
          </w:p>
        </w:tc>
        <w:tc>
          <w:tcPr>
            <w:tcW w:w="1217" w:type="dxa"/>
            <w:tcBorders>
              <w:top w:val="nil"/>
              <w:left w:val="nil"/>
              <w:bottom w:val="single" w:color="auto" w:sz="4" w:space="0"/>
              <w:right w:val="single" w:color="auto" w:sz="4" w:space="0"/>
            </w:tcBorders>
            <w:shd w:val="clear" w:color="auto" w:fill="auto"/>
            <w:noWrap/>
            <w:vAlign w:val="center"/>
          </w:tcPr>
          <w:p w14:paraId="63192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75943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9BEBA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6279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56B3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2538B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55385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11.00 </w:t>
            </w:r>
          </w:p>
        </w:tc>
        <w:tc>
          <w:tcPr>
            <w:tcW w:w="1116" w:type="dxa"/>
            <w:tcBorders>
              <w:top w:val="nil"/>
              <w:left w:val="nil"/>
              <w:bottom w:val="single" w:color="auto" w:sz="4" w:space="0"/>
              <w:right w:val="single" w:color="auto" w:sz="4" w:space="0"/>
            </w:tcBorders>
            <w:shd w:val="clear" w:color="auto" w:fill="auto"/>
            <w:noWrap/>
            <w:vAlign w:val="center"/>
          </w:tcPr>
          <w:p w14:paraId="6AFC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362B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70D07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0.24 </w:t>
            </w:r>
          </w:p>
        </w:tc>
        <w:tc>
          <w:tcPr>
            <w:tcW w:w="1217" w:type="dxa"/>
            <w:tcBorders>
              <w:top w:val="nil"/>
              <w:left w:val="nil"/>
              <w:bottom w:val="single" w:color="auto" w:sz="4" w:space="0"/>
              <w:right w:val="single" w:color="auto" w:sz="4" w:space="0"/>
            </w:tcBorders>
            <w:shd w:val="clear" w:color="auto" w:fill="auto"/>
            <w:noWrap/>
            <w:vAlign w:val="center"/>
          </w:tcPr>
          <w:p w14:paraId="19FEC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632ED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187F5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0184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4841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1E836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759A4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2.31 </w:t>
            </w:r>
          </w:p>
        </w:tc>
        <w:tc>
          <w:tcPr>
            <w:tcW w:w="1116" w:type="dxa"/>
            <w:tcBorders>
              <w:top w:val="nil"/>
              <w:left w:val="nil"/>
              <w:bottom w:val="single" w:color="auto" w:sz="4" w:space="0"/>
              <w:right w:val="single" w:color="auto" w:sz="4" w:space="0"/>
            </w:tcBorders>
            <w:shd w:val="clear" w:color="auto" w:fill="auto"/>
            <w:noWrap/>
            <w:vAlign w:val="center"/>
          </w:tcPr>
          <w:p w14:paraId="0EB38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26A66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54B567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0.56 </w:t>
            </w:r>
          </w:p>
        </w:tc>
        <w:tc>
          <w:tcPr>
            <w:tcW w:w="1217" w:type="dxa"/>
            <w:tcBorders>
              <w:top w:val="nil"/>
              <w:left w:val="nil"/>
              <w:bottom w:val="single" w:color="auto" w:sz="4" w:space="0"/>
              <w:right w:val="single" w:color="auto" w:sz="4" w:space="0"/>
            </w:tcBorders>
            <w:shd w:val="clear" w:color="auto" w:fill="auto"/>
            <w:noWrap/>
            <w:vAlign w:val="center"/>
          </w:tcPr>
          <w:p w14:paraId="558D5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A9B8D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07F97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5290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41EF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3215F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B6C3DC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4.16 </w:t>
            </w:r>
          </w:p>
        </w:tc>
        <w:tc>
          <w:tcPr>
            <w:tcW w:w="1116" w:type="dxa"/>
            <w:tcBorders>
              <w:top w:val="nil"/>
              <w:left w:val="nil"/>
              <w:bottom w:val="single" w:color="auto" w:sz="4" w:space="0"/>
              <w:right w:val="single" w:color="auto" w:sz="4" w:space="0"/>
            </w:tcBorders>
            <w:shd w:val="clear" w:color="auto" w:fill="auto"/>
            <w:noWrap/>
            <w:vAlign w:val="center"/>
          </w:tcPr>
          <w:p w14:paraId="6E501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50F24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3E316D1">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E17E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706E0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518D3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759A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D9D7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65D717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9D7446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73A10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E8B2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99120A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FB51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0FD9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60EC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5DFD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AA8E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96F3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534592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2.46 </w:t>
            </w:r>
          </w:p>
        </w:tc>
        <w:tc>
          <w:tcPr>
            <w:tcW w:w="1116" w:type="dxa"/>
            <w:tcBorders>
              <w:top w:val="nil"/>
              <w:left w:val="nil"/>
              <w:bottom w:val="single" w:color="auto" w:sz="4" w:space="0"/>
              <w:right w:val="single" w:color="auto" w:sz="4" w:space="0"/>
            </w:tcBorders>
            <w:shd w:val="clear" w:color="auto" w:fill="auto"/>
            <w:noWrap/>
            <w:vAlign w:val="center"/>
          </w:tcPr>
          <w:p w14:paraId="65DB9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24F3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44F398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0.53 </w:t>
            </w:r>
          </w:p>
        </w:tc>
        <w:tc>
          <w:tcPr>
            <w:tcW w:w="1217" w:type="dxa"/>
            <w:tcBorders>
              <w:top w:val="nil"/>
              <w:left w:val="nil"/>
              <w:bottom w:val="single" w:color="auto" w:sz="4" w:space="0"/>
              <w:right w:val="single" w:color="auto" w:sz="4" w:space="0"/>
            </w:tcBorders>
            <w:shd w:val="clear" w:color="auto" w:fill="auto"/>
            <w:noWrap/>
            <w:vAlign w:val="center"/>
          </w:tcPr>
          <w:p w14:paraId="7EB98E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DE07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85291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D654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CEC3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5D33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70FFE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3.44 </w:t>
            </w:r>
          </w:p>
        </w:tc>
        <w:tc>
          <w:tcPr>
            <w:tcW w:w="1116" w:type="dxa"/>
            <w:tcBorders>
              <w:top w:val="nil"/>
              <w:left w:val="nil"/>
              <w:bottom w:val="single" w:color="auto" w:sz="4" w:space="0"/>
              <w:right w:val="single" w:color="auto" w:sz="4" w:space="0"/>
            </w:tcBorders>
            <w:shd w:val="clear" w:color="auto" w:fill="auto"/>
            <w:noWrap/>
            <w:vAlign w:val="center"/>
          </w:tcPr>
          <w:p w14:paraId="162B05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3DD35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DBBC59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0.12 </w:t>
            </w:r>
          </w:p>
        </w:tc>
        <w:tc>
          <w:tcPr>
            <w:tcW w:w="1217" w:type="dxa"/>
            <w:tcBorders>
              <w:top w:val="nil"/>
              <w:left w:val="nil"/>
              <w:bottom w:val="single" w:color="auto" w:sz="4" w:space="0"/>
              <w:right w:val="single" w:color="auto" w:sz="4" w:space="0"/>
            </w:tcBorders>
            <w:shd w:val="clear" w:color="auto" w:fill="auto"/>
            <w:noWrap/>
            <w:vAlign w:val="center"/>
          </w:tcPr>
          <w:p w14:paraId="5D6CC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6D77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F192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D35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05BC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87C5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01B57D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6BB4D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230C3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8D9274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480FE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7F0F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52F9E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12C6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EB8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92EE2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C25C7B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1.61 </w:t>
            </w:r>
          </w:p>
        </w:tc>
        <w:tc>
          <w:tcPr>
            <w:tcW w:w="1116" w:type="dxa"/>
            <w:tcBorders>
              <w:top w:val="nil"/>
              <w:left w:val="nil"/>
              <w:bottom w:val="single" w:color="auto" w:sz="4" w:space="0"/>
              <w:right w:val="single" w:color="auto" w:sz="4" w:space="0"/>
            </w:tcBorders>
            <w:shd w:val="clear" w:color="auto" w:fill="auto"/>
            <w:noWrap/>
            <w:vAlign w:val="center"/>
          </w:tcPr>
          <w:p w14:paraId="5191A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790AB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EF44BD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DC173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1FB97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69CE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29C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C89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802FE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58876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E88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71213A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8E1D6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0.27 </w:t>
            </w:r>
          </w:p>
        </w:tc>
        <w:tc>
          <w:tcPr>
            <w:tcW w:w="1217" w:type="dxa"/>
            <w:tcBorders>
              <w:top w:val="nil"/>
              <w:left w:val="nil"/>
              <w:bottom w:val="single" w:color="auto" w:sz="4" w:space="0"/>
              <w:right w:val="single" w:color="auto" w:sz="4" w:space="0"/>
            </w:tcBorders>
            <w:shd w:val="clear" w:color="auto" w:fill="auto"/>
            <w:noWrap/>
            <w:vAlign w:val="center"/>
          </w:tcPr>
          <w:p w14:paraId="3E10C5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AB52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540A9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3B27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ECCD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E698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9D31F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5CBFE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3894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935402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3C6C6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E44B7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F32D7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10DD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777F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DE05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5EE69D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419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4E17E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C1EA2A5">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43FB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3FFE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6DCD39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0CDF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1C84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7CE69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6A6A8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7F98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878C9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F1911B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9C03E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1C973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20EB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E8BA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C5D1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49088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BDE8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F60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B8ADA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975604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9C10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A7632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B866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EF79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A57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7AD54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C5FE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A8B4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EEC1A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7FD319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890D5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89C01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D46A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96C4C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1800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D8393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233D8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DDC4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FA4D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23B63D7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526DA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327D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0D0E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CE3D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D4C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3513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AB8E7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35C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B7A72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0FE1D66">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6123A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2334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2D1F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EAA0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8CDB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CDA17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85930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D740B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3AB4D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A8F2D3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2755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0C2F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7898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E1C0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ED9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B688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1A805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4495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AF1B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9CF66A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4239C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1423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2989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C837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57D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04AB9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D5684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DCDA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3C24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78AF9EBE">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CE9F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AB5EC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19F39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595A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513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023B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57290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E3D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45B95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EA304B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4BC2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6BA1A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CC48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F6CD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138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4588F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8ED3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B3DA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1B402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225F5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2C7A5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D6FC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B4B91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C554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F191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7EDA0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87FB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2C0C9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4FF4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C5A07C5">
            <w:pPr>
              <w:jc w:val="right"/>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0.48</w:t>
            </w:r>
          </w:p>
        </w:tc>
        <w:tc>
          <w:tcPr>
            <w:tcW w:w="1217" w:type="dxa"/>
            <w:tcBorders>
              <w:top w:val="nil"/>
              <w:left w:val="nil"/>
              <w:bottom w:val="single" w:color="auto" w:sz="4" w:space="0"/>
              <w:right w:val="single" w:color="auto" w:sz="4" w:space="0"/>
            </w:tcBorders>
            <w:shd w:val="clear" w:color="auto" w:fill="auto"/>
            <w:noWrap/>
            <w:vAlign w:val="center"/>
          </w:tcPr>
          <w:p w14:paraId="428FE4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0A379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3F63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1E9C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285E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CDED6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1EEAB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23206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10D6F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614C30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CCC78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D37B6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EDF0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09F54B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D0AAEB8">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1625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110A19E">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4A4B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A13D9FE">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4FAF52C">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DD2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67B3B2B9">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8E9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8B08D37">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0492A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305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F23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BBD57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DC62E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2CF8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2570F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7170AD0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B39B7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13A2B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9488C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95D8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227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FA9A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B7A4D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BD98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92CFB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7FD0721">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50B1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EC62D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87E7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49B8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475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4D0EC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16CF9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D61A5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AFED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5DAE5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5685825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1F62E2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79C87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3ABB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95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81F7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5BEAD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E1E8D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5693C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624878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0.65 </w:t>
            </w:r>
          </w:p>
        </w:tc>
        <w:tc>
          <w:tcPr>
            <w:tcW w:w="1217" w:type="dxa"/>
            <w:tcBorders>
              <w:top w:val="nil"/>
              <w:left w:val="nil"/>
              <w:bottom w:val="single" w:color="auto" w:sz="4" w:space="0"/>
              <w:right w:val="single" w:color="auto" w:sz="4" w:space="0"/>
            </w:tcBorders>
            <w:shd w:val="clear" w:color="auto" w:fill="auto"/>
            <w:noWrap/>
            <w:vAlign w:val="center"/>
          </w:tcPr>
          <w:p w14:paraId="6199C0B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25F034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B9AF9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AE4E4F">
        <w:tblPrEx>
          <w:tblCellMar>
            <w:top w:w="0" w:type="dxa"/>
            <w:left w:w="108" w:type="dxa"/>
            <w:bottom w:w="0" w:type="dxa"/>
            <w:right w:w="108" w:type="dxa"/>
          </w:tblCellMar>
        </w:tblPrEx>
        <w:trPr>
          <w:trHeight w:val="314"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C228C7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46B5DD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24.99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EE0170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2086B2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2.85 </w:t>
            </w:r>
          </w:p>
        </w:tc>
      </w:tr>
    </w:tbl>
    <w:p w14:paraId="594CB77A">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E927E50">
      <w:pPr>
        <w:widowControl/>
        <w:spacing w:line="400" w:lineRule="exact"/>
        <w:jc w:val="center"/>
        <w:textAlignment w:val="center"/>
        <w:rPr>
          <w:rFonts w:ascii="Times New Roman" w:hAnsi="Times New Roman" w:eastAsia="仿宋_GB2312" w:cs="Times New Roman"/>
          <w:color w:val="000000"/>
          <w:kern w:val="0"/>
          <w:sz w:val="32"/>
          <w:szCs w:val="32"/>
        </w:rPr>
      </w:pPr>
    </w:p>
    <w:p w14:paraId="6A517051">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DF5F14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3864E61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BCFCD1E">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1DA8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 xml:space="preserve">   </w:t>
            </w:r>
            <w:r>
              <w:rPr>
                <w:rStyle w:val="18"/>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2E5C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5632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D9068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AECC4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707F006C">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B316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E0C1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3B19F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6895CE">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BC0F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1C36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5C736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7AD888">
            <w:pPr>
              <w:widowControl/>
              <w:jc w:val="center"/>
              <w:rPr>
                <w:rFonts w:ascii="Times New Roman" w:hAnsi="Times New Roman" w:eastAsia="仿宋_GB2312" w:cs="Times New Roman"/>
                <w:color w:val="000000"/>
                <w:sz w:val="24"/>
                <w:szCs w:val="24"/>
              </w:rPr>
            </w:pPr>
          </w:p>
        </w:tc>
      </w:tr>
      <w:tr w14:paraId="4180E1AB">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8DB954">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9296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70AD2">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75BE8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2D4AD4">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791C5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713112">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9B62FE">
            <w:pPr>
              <w:jc w:val="center"/>
              <w:rPr>
                <w:rFonts w:ascii="Times New Roman" w:hAnsi="Times New Roman" w:eastAsia="仿宋_GB2312" w:cs="Times New Roman"/>
                <w:color w:val="000000"/>
                <w:sz w:val="24"/>
                <w:szCs w:val="24"/>
              </w:rPr>
            </w:pPr>
          </w:p>
        </w:tc>
      </w:tr>
      <w:tr w14:paraId="0A7C6A10">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49F5BE">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8BEE1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F1333A">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3453E6">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D7396D">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D9F88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D9CAD0">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F9613F">
            <w:pPr>
              <w:jc w:val="center"/>
              <w:rPr>
                <w:rFonts w:ascii="Times New Roman" w:hAnsi="Times New Roman" w:eastAsia="仿宋_GB2312" w:cs="Times New Roman"/>
                <w:color w:val="000000"/>
                <w:sz w:val="24"/>
                <w:szCs w:val="24"/>
              </w:rPr>
            </w:pPr>
          </w:p>
        </w:tc>
      </w:tr>
      <w:tr w14:paraId="3133CAC8">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1E03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6174A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EDA41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7BEE0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10574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36051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713E8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E4E3A7B">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D5D8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B315081">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2EFA5DB">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67C746F">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2A16AB5">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14EDB58">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092D1FD">
            <w:pPr>
              <w:jc w:val="center"/>
              <w:rPr>
                <w:rFonts w:ascii="Times New Roman" w:hAnsi="Times New Roman" w:eastAsia="仿宋_GB2312" w:cs="Times New Roman"/>
                <w:color w:val="000000"/>
                <w:sz w:val="24"/>
                <w:szCs w:val="24"/>
              </w:rPr>
            </w:pPr>
          </w:p>
        </w:tc>
      </w:tr>
      <w:tr w14:paraId="0662A1FF">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AD72001">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19239699">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B8F4238">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BD1ED5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E3E6AD8">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5FBAD3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B39F40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F0AC98A">
            <w:pPr>
              <w:rPr>
                <w:rFonts w:ascii="Times New Roman" w:hAnsi="Times New Roman" w:eastAsia="仿宋_GB2312" w:cs="Times New Roman"/>
                <w:color w:val="000000"/>
                <w:sz w:val="24"/>
                <w:szCs w:val="24"/>
              </w:rPr>
            </w:pPr>
          </w:p>
        </w:tc>
      </w:tr>
      <w:tr w14:paraId="2E671E32">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412C99C">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BF83E8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1DC8539">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4F5649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478CA0D">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AC4DE4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0E4127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B356519">
            <w:pPr>
              <w:rPr>
                <w:rFonts w:ascii="Times New Roman" w:hAnsi="Times New Roman" w:eastAsia="仿宋_GB2312" w:cs="Times New Roman"/>
                <w:color w:val="000000"/>
                <w:sz w:val="24"/>
                <w:szCs w:val="24"/>
              </w:rPr>
            </w:pPr>
          </w:p>
        </w:tc>
      </w:tr>
      <w:tr w14:paraId="053EEE6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A66CD2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B6389F8">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1602D9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01ABA9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9D1EA7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349F49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A71A6F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517FCBC">
            <w:pPr>
              <w:rPr>
                <w:rFonts w:ascii="Times New Roman" w:hAnsi="Times New Roman" w:eastAsia="仿宋_GB2312" w:cs="Times New Roman"/>
                <w:color w:val="000000"/>
                <w:sz w:val="24"/>
                <w:szCs w:val="24"/>
              </w:rPr>
            </w:pPr>
          </w:p>
        </w:tc>
      </w:tr>
      <w:tr w14:paraId="16AA39A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2CB928C">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13ACA3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2E7C59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14EDD9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E63FA95">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74E54A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BB2BBA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9F18531">
            <w:pPr>
              <w:rPr>
                <w:rFonts w:ascii="Times New Roman" w:hAnsi="Times New Roman" w:eastAsia="仿宋_GB2312" w:cs="Times New Roman"/>
                <w:color w:val="000000"/>
                <w:sz w:val="24"/>
                <w:szCs w:val="24"/>
              </w:rPr>
            </w:pPr>
          </w:p>
        </w:tc>
      </w:tr>
      <w:tr w14:paraId="4CF5A2D9">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251006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185004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4E2073D">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B8D1E9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0EEA33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6E59B7F">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EA5E79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FD33C50">
            <w:pPr>
              <w:rPr>
                <w:rFonts w:ascii="Times New Roman" w:hAnsi="Times New Roman" w:eastAsia="仿宋_GB2312" w:cs="Times New Roman"/>
                <w:color w:val="000000"/>
                <w:sz w:val="24"/>
                <w:szCs w:val="24"/>
              </w:rPr>
            </w:pPr>
          </w:p>
        </w:tc>
      </w:tr>
      <w:tr w14:paraId="0268457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52537A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E5F57D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85EBC84">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3016C53">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27B9BBF">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7D4CBE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4078D4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B9DF52B">
            <w:pPr>
              <w:rPr>
                <w:rFonts w:ascii="Times New Roman" w:hAnsi="Times New Roman" w:eastAsia="仿宋_GB2312" w:cs="Times New Roman"/>
                <w:color w:val="000000"/>
                <w:sz w:val="24"/>
                <w:szCs w:val="24"/>
              </w:rPr>
            </w:pPr>
          </w:p>
        </w:tc>
      </w:tr>
    </w:tbl>
    <w:p w14:paraId="378C358E">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176CE0C">
      <w:pPr>
        <w:widowControl/>
        <w:jc w:val="left"/>
        <w:textAlignment w:val="center"/>
        <w:rPr>
          <w:rFonts w:ascii="Times New Roman" w:hAnsi="Times New Roman" w:eastAsia="仿宋_GB2312" w:cs="Times New Roman"/>
          <w:color w:val="000000"/>
          <w:kern w:val="0"/>
          <w:sz w:val="24"/>
          <w:szCs w:val="24"/>
        </w:rPr>
      </w:pPr>
    </w:p>
    <w:p w14:paraId="1D307183">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46BCD332">
      <w:pPr>
        <w:widowControl/>
        <w:jc w:val="center"/>
        <w:rPr>
          <w:rFonts w:ascii="Times New Roman" w:hAnsi="Times New Roman" w:eastAsia="方正小标宋_GBK" w:cs="Times New Roman"/>
          <w:color w:val="000000"/>
          <w:kern w:val="0"/>
          <w:sz w:val="36"/>
          <w:szCs w:val="36"/>
        </w:rPr>
      </w:pPr>
    </w:p>
    <w:p w14:paraId="2B8710FC">
      <w:pPr>
        <w:widowControl/>
        <w:spacing w:line="400" w:lineRule="exact"/>
        <w:textAlignment w:val="center"/>
        <w:rPr>
          <w:rFonts w:ascii="Times New Roman" w:hAnsi="Times New Roman" w:eastAsia="黑体" w:cs="Times New Roman"/>
          <w:color w:val="000000"/>
          <w:kern w:val="0"/>
          <w:sz w:val="36"/>
          <w:szCs w:val="36"/>
        </w:rPr>
      </w:pPr>
    </w:p>
    <w:p w14:paraId="0D234719">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266FAAA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49D1609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8631173">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677C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9"/>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7942C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69F3593">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6EFA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A3A6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335B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AA3A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3F9A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3D0251A5">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18EAB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AB4909">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E9414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89613C">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1464CB">
            <w:pPr>
              <w:jc w:val="center"/>
              <w:rPr>
                <w:rFonts w:ascii="Times New Roman" w:hAnsi="Times New Roman" w:eastAsia="仿宋_GB2312" w:cs="Times New Roman"/>
                <w:color w:val="000000"/>
                <w:sz w:val="24"/>
                <w:szCs w:val="24"/>
              </w:rPr>
            </w:pPr>
          </w:p>
        </w:tc>
      </w:tr>
      <w:tr w14:paraId="7FFD3586">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343136">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53A598">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01F50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89CC1D">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D28150">
            <w:pPr>
              <w:jc w:val="center"/>
              <w:rPr>
                <w:rFonts w:ascii="Times New Roman" w:hAnsi="Times New Roman" w:eastAsia="仿宋_GB2312" w:cs="Times New Roman"/>
                <w:color w:val="000000"/>
                <w:sz w:val="24"/>
                <w:szCs w:val="24"/>
              </w:rPr>
            </w:pPr>
          </w:p>
        </w:tc>
      </w:tr>
      <w:tr w14:paraId="5CEE2022">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077C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73B8D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099A5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727BB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0FE2E205">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6B2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FA6653A">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AD1044C">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FBC529A">
            <w:pPr>
              <w:jc w:val="center"/>
              <w:rPr>
                <w:rFonts w:ascii="Times New Roman" w:hAnsi="Times New Roman" w:eastAsia="仿宋_GB2312" w:cs="Times New Roman"/>
                <w:color w:val="000000"/>
                <w:sz w:val="24"/>
                <w:szCs w:val="24"/>
              </w:rPr>
            </w:pPr>
          </w:p>
        </w:tc>
      </w:tr>
      <w:tr w14:paraId="071F2F03">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93BE8DF">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BE9AA69">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CA9C2E9">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8C75458">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9ACBBA2">
            <w:pPr>
              <w:rPr>
                <w:rFonts w:ascii="Times New Roman" w:hAnsi="Times New Roman" w:eastAsia="仿宋_GB2312" w:cs="Times New Roman"/>
                <w:color w:val="000000"/>
                <w:sz w:val="24"/>
                <w:szCs w:val="24"/>
              </w:rPr>
            </w:pPr>
          </w:p>
        </w:tc>
      </w:tr>
      <w:tr w14:paraId="66625BA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092CC7E">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5336938">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97E2718">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3645C60">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0360F82">
            <w:pPr>
              <w:rPr>
                <w:rFonts w:ascii="Times New Roman" w:hAnsi="Times New Roman" w:eastAsia="仿宋_GB2312" w:cs="Times New Roman"/>
                <w:color w:val="000000"/>
                <w:sz w:val="24"/>
                <w:szCs w:val="24"/>
              </w:rPr>
            </w:pPr>
          </w:p>
        </w:tc>
      </w:tr>
      <w:tr w14:paraId="672DF72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DB5A86F">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F37DBF3">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77E7D6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9EAD6D7">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B9931A2">
            <w:pPr>
              <w:rPr>
                <w:rFonts w:ascii="Times New Roman" w:hAnsi="Times New Roman" w:eastAsia="宋体" w:cs="Times New Roman"/>
                <w:color w:val="000000"/>
                <w:sz w:val="24"/>
                <w:szCs w:val="24"/>
              </w:rPr>
            </w:pPr>
          </w:p>
        </w:tc>
      </w:tr>
      <w:tr w14:paraId="28ED540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5950527">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0EC5C88">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B746BD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4A815D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3A51F54">
            <w:pPr>
              <w:rPr>
                <w:rFonts w:ascii="Times New Roman" w:hAnsi="Times New Roman" w:eastAsia="宋体" w:cs="Times New Roman"/>
                <w:color w:val="000000"/>
                <w:sz w:val="24"/>
                <w:szCs w:val="24"/>
              </w:rPr>
            </w:pPr>
          </w:p>
        </w:tc>
      </w:tr>
      <w:tr w14:paraId="760171E5">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365645D">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1FF61FB">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4D5A34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D97EAA5">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DB0F957">
            <w:pPr>
              <w:rPr>
                <w:rFonts w:ascii="Times New Roman" w:hAnsi="Times New Roman" w:eastAsia="宋体" w:cs="Times New Roman"/>
                <w:color w:val="000000"/>
                <w:sz w:val="24"/>
                <w:szCs w:val="24"/>
              </w:rPr>
            </w:pPr>
          </w:p>
        </w:tc>
      </w:tr>
      <w:tr w14:paraId="1C62FD21">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1D1C2F5">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8B4ED27">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A04790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9D2BFC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D85F511">
            <w:pPr>
              <w:rPr>
                <w:rFonts w:ascii="Times New Roman" w:hAnsi="Times New Roman" w:eastAsia="宋体" w:cs="Times New Roman"/>
                <w:color w:val="000000"/>
                <w:sz w:val="24"/>
                <w:szCs w:val="24"/>
              </w:rPr>
            </w:pPr>
          </w:p>
        </w:tc>
      </w:tr>
    </w:tbl>
    <w:p w14:paraId="47816AAB">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6F5F97D">
      <w:pPr>
        <w:widowControl/>
        <w:jc w:val="left"/>
        <w:textAlignment w:val="center"/>
        <w:rPr>
          <w:rFonts w:ascii="Times New Roman" w:hAnsi="Times New Roman" w:eastAsia="宋体" w:cs="Times New Roman"/>
          <w:color w:val="000000"/>
          <w:kern w:val="0"/>
          <w:sz w:val="24"/>
          <w:szCs w:val="24"/>
        </w:rPr>
      </w:pPr>
    </w:p>
    <w:p w14:paraId="13F5E43E">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64647CA6">
      <w:pPr>
        <w:widowControl/>
        <w:jc w:val="center"/>
        <w:rPr>
          <w:rFonts w:ascii="Times New Roman" w:hAnsi="Times New Roman" w:eastAsia="方正小标宋_GBK" w:cs="Times New Roman"/>
          <w:color w:val="000000"/>
          <w:kern w:val="0"/>
          <w:sz w:val="36"/>
          <w:szCs w:val="36"/>
        </w:rPr>
      </w:pPr>
    </w:p>
    <w:p w14:paraId="657A1017">
      <w:pPr>
        <w:pStyle w:val="8"/>
        <w:spacing w:line="400" w:lineRule="exact"/>
        <w:rPr>
          <w:rFonts w:ascii="Times New Roman" w:hAnsi="Times New Roman" w:eastAsia="华文中宋" w:cs="Times New Roman"/>
          <w:color w:val="000000"/>
          <w:kern w:val="0"/>
          <w:sz w:val="32"/>
          <w:szCs w:val="32"/>
        </w:rPr>
      </w:pPr>
    </w:p>
    <w:p w14:paraId="1D590E62">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870321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21A3FD9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F8CBDFC">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5F1725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36E16A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2C735FD3">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6AF9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41CB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06E64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554A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B5B3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90E5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F944A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C702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2CDC9E8">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F9AF86">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431C8E">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2393EA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62E227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27766AE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0685B6">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54FF4E">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E94850">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E10CF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70B88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547005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568195">
            <w:pPr>
              <w:jc w:val="center"/>
              <w:rPr>
                <w:rFonts w:ascii="Times New Roman" w:hAnsi="Times New Roman" w:eastAsia="仿宋_GB2312" w:cs="Times New Roman"/>
                <w:color w:val="000000"/>
                <w:sz w:val="22"/>
              </w:rPr>
            </w:pPr>
          </w:p>
        </w:tc>
      </w:tr>
      <w:tr w14:paraId="782F9625">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75A3B4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0052C1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53D95E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55879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6CEF04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1D67C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16284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F867B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5250E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E954E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03735B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287746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83A51FA">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30C42E8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24D3BEA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4B8CD09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694C7B2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472A693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7202B8B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428397B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0C286D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5D0837A">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056D3FA">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C14ED9A">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28F8C73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7BABF2F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42D5FC94">
      <w:pPr>
        <w:autoSpaceDE w:val="0"/>
        <w:autoSpaceDN w:val="0"/>
        <w:adjustRightInd w:val="0"/>
        <w:ind w:left="315" w:leftChars="150"/>
        <w:jc w:val="left"/>
        <w:rPr>
          <w:rFonts w:ascii="Times New Roman" w:hAnsi="Times New Roman" w:eastAsia="宋体" w:cs="Times New Roman"/>
          <w:kern w:val="0"/>
          <w:sz w:val="24"/>
          <w:szCs w:val="24"/>
        </w:rPr>
      </w:pPr>
    </w:p>
    <w:p w14:paraId="0B5EE773">
      <w:pPr>
        <w:autoSpaceDE w:val="0"/>
        <w:autoSpaceDN w:val="0"/>
        <w:adjustRightInd w:val="0"/>
        <w:ind w:left="315" w:leftChars="150"/>
        <w:jc w:val="left"/>
        <w:rPr>
          <w:rFonts w:ascii="Times New Roman" w:hAnsi="Times New Roman" w:eastAsia="宋体" w:cs="Times New Roman"/>
          <w:kern w:val="0"/>
          <w:sz w:val="24"/>
          <w:szCs w:val="24"/>
        </w:rPr>
      </w:pPr>
    </w:p>
    <w:p w14:paraId="133F1AA6">
      <w:pPr>
        <w:autoSpaceDE w:val="0"/>
        <w:autoSpaceDN w:val="0"/>
        <w:adjustRightInd w:val="0"/>
        <w:ind w:left="315" w:leftChars="150"/>
        <w:jc w:val="left"/>
        <w:rPr>
          <w:rFonts w:ascii="Times New Roman" w:hAnsi="Times New Roman" w:eastAsia="宋体" w:cs="Times New Roman"/>
          <w:kern w:val="0"/>
          <w:sz w:val="24"/>
          <w:szCs w:val="24"/>
        </w:rPr>
      </w:pPr>
    </w:p>
    <w:p w14:paraId="2C6869BC">
      <w:pPr>
        <w:autoSpaceDE w:val="0"/>
        <w:autoSpaceDN w:val="0"/>
        <w:adjustRightInd w:val="0"/>
        <w:ind w:left="315" w:leftChars="150"/>
        <w:jc w:val="left"/>
        <w:rPr>
          <w:rFonts w:ascii="Times New Roman" w:hAnsi="Times New Roman" w:eastAsia="宋体" w:cs="Times New Roman"/>
          <w:kern w:val="0"/>
          <w:sz w:val="24"/>
          <w:szCs w:val="24"/>
        </w:rPr>
      </w:pPr>
    </w:p>
    <w:p w14:paraId="23346B06">
      <w:pPr>
        <w:autoSpaceDE w:val="0"/>
        <w:autoSpaceDN w:val="0"/>
        <w:adjustRightInd w:val="0"/>
        <w:ind w:left="315" w:leftChars="150"/>
        <w:jc w:val="left"/>
        <w:rPr>
          <w:rFonts w:ascii="Times New Roman" w:hAnsi="Times New Roman" w:eastAsia="宋体" w:cs="Times New Roman"/>
          <w:kern w:val="0"/>
          <w:sz w:val="24"/>
          <w:szCs w:val="24"/>
        </w:rPr>
      </w:pPr>
    </w:p>
    <w:p w14:paraId="0078694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1A5501D0">
      <w:pPr>
        <w:pStyle w:val="14"/>
        <w:rPr>
          <w:rFonts w:ascii="Times New Roman" w:hAnsi="Times New Roman" w:cs="Times New Roman"/>
          <w:sz w:val="72"/>
          <w:szCs w:val="72"/>
        </w:rPr>
      </w:pPr>
    </w:p>
    <w:p w14:paraId="200AC5AA">
      <w:pPr>
        <w:pStyle w:val="14"/>
        <w:rPr>
          <w:rFonts w:ascii="Times New Roman" w:hAnsi="Times New Roman" w:cs="Times New Roman"/>
          <w:sz w:val="72"/>
          <w:szCs w:val="72"/>
        </w:rPr>
      </w:pPr>
    </w:p>
    <w:p w14:paraId="3BD0B7A1">
      <w:pPr>
        <w:pStyle w:val="14"/>
        <w:rPr>
          <w:rFonts w:ascii="Times New Roman" w:hAnsi="Times New Roman" w:cs="Times New Roman"/>
          <w:sz w:val="72"/>
          <w:szCs w:val="72"/>
        </w:rPr>
      </w:pPr>
    </w:p>
    <w:p w14:paraId="00B16555">
      <w:pPr>
        <w:pStyle w:val="14"/>
        <w:jc w:val="center"/>
        <w:rPr>
          <w:rFonts w:ascii="Times New Roman" w:hAnsi="Times New Roman" w:cs="Times New Roman"/>
          <w:sz w:val="72"/>
          <w:szCs w:val="72"/>
        </w:rPr>
      </w:pPr>
    </w:p>
    <w:p w14:paraId="4ECE3C1F">
      <w:pPr>
        <w:pStyle w:val="14"/>
        <w:jc w:val="center"/>
        <w:rPr>
          <w:rFonts w:ascii="Times New Roman" w:hAnsi="Times New Roman" w:eastAsia="方正小标宋_GBK" w:cs="Times New Roman"/>
          <w:sz w:val="72"/>
          <w:szCs w:val="72"/>
        </w:rPr>
      </w:pPr>
    </w:p>
    <w:p w14:paraId="4AEB74B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B7CE5A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3EFD561">
      <w:pPr>
        <w:widowControl/>
        <w:jc w:val="left"/>
        <w:rPr>
          <w:rFonts w:ascii="Times New Roman" w:hAnsi="Times New Roman" w:cs="Times New Roman"/>
          <w:sz w:val="32"/>
          <w:szCs w:val="32"/>
        </w:rPr>
      </w:pPr>
      <w:r>
        <w:br w:type="page"/>
      </w:r>
    </w:p>
    <w:p w14:paraId="5A7708C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A60C1C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3.97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16.64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上年的工资社保由人社局统一分配，本年由本部门自行列入决算。</w:t>
      </w:r>
    </w:p>
    <w:p w14:paraId="6C608FF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公用经费等重点支出，体现在有关支出科目中。</w:t>
      </w:r>
    </w:p>
    <w:p w14:paraId="5781F7A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00A316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8C54A2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92897D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CB3C0C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D1F404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3.97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16.64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上年的工资社保由人社局统一分配，本年由本部门自行列入决算。</w:t>
      </w:r>
    </w:p>
    <w:p w14:paraId="3AF8A4C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DA15A1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BBC262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%，与上年相比，财政拨款支出增加增加</w:t>
      </w:r>
      <w:r>
        <w:rPr>
          <w:rFonts w:hint="eastAsia" w:ascii="Times New Roman" w:hAnsi="Times New Roman" w:eastAsia="仿宋_GB2312" w:cs="Times New Roman"/>
          <w:sz w:val="32"/>
          <w:szCs w:val="32"/>
          <w:lang w:val="en-US" w:eastAsia="zh-CN"/>
        </w:rPr>
        <w:t>3.97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16.64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上年的工资社保由人社局统一分配，本年由本部门自行列入决算。</w:t>
      </w:r>
    </w:p>
    <w:p w14:paraId="5F5C47B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3DDFE2D">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26.22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94.21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lang w:val="en-US" w:eastAsia="zh-CN"/>
        </w:rPr>
        <w:t>1.61万元，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5.79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2BDF5FD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FAD3CF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27.45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101.38</w:t>
      </w:r>
      <w:r>
        <w:rPr>
          <w:rFonts w:ascii="Times New Roman" w:hAnsi="Times New Roman" w:eastAsia="仿宋_GB2312" w:cs="Times New Roman"/>
          <w:sz w:val="32"/>
          <w:szCs w:val="32"/>
        </w:rPr>
        <w:t>%，其中：</w:t>
      </w:r>
    </w:p>
    <w:p w14:paraId="7D797FA9">
      <w:pPr>
        <w:pStyle w:val="14"/>
        <w:keepNext w:val="0"/>
        <w:keepLines w:val="0"/>
        <w:pageBreakBefore w:val="0"/>
        <w:widowControl w:val="0"/>
        <w:numPr>
          <w:ilvl w:val="0"/>
          <w:numId w:val="1"/>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人力资源和社会保障管理事务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事业运行</w:t>
      </w:r>
      <w:r>
        <w:rPr>
          <w:rFonts w:hint="eastAsia" w:ascii="Times New Roman" w:hAnsi="Times New Roman" w:eastAsia="仿宋_GB2312"/>
          <w:sz w:val="32"/>
          <w:szCs w:val="32"/>
        </w:rPr>
        <w:t>（项）。</w:t>
      </w:r>
    </w:p>
    <w:p w14:paraId="7B9A29B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107.24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工资普调及社会保障缴费增加。</w:t>
      </w:r>
    </w:p>
    <w:p w14:paraId="16B3A68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事业单位医疗</w:t>
      </w:r>
      <w:r>
        <w:rPr>
          <w:rFonts w:hint="eastAsia" w:ascii="Times New Roman" w:hAnsi="Times New Roman" w:eastAsia="仿宋_GB2312"/>
          <w:sz w:val="32"/>
          <w:szCs w:val="32"/>
        </w:rPr>
        <w:t>（项）</w:t>
      </w:r>
      <w:r>
        <w:rPr>
          <w:rFonts w:ascii="Times New Roman" w:hAnsi="Times New Roman" w:eastAsia="仿宋_GB2312" w:cs="Times New Roman"/>
          <w:sz w:val="32"/>
          <w:szCs w:val="32"/>
        </w:rPr>
        <w:t>。</w:t>
      </w:r>
    </w:p>
    <w:p w14:paraId="37512C5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125.78</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工资普调导致的</w:t>
      </w:r>
      <w:r>
        <w:rPr>
          <w:rFonts w:hint="eastAsia" w:ascii="Times New Roman" w:hAnsi="Times New Roman" w:eastAsia="仿宋_GB2312"/>
          <w:sz w:val="32"/>
          <w:szCs w:val="32"/>
          <w:lang w:eastAsia="zh-CN"/>
        </w:rPr>
        <w:t>事业单位医疗保险</w:t>
      </w:r>
      <w:r>
        <w:rPr>
          <w:rFonts w:hint="eastAsia" w:ascii="Times New Roman" w:hAnsi="Times New Roman" w:eastAsia="仿宋_GB2312"/>
          <w:sz w:val="32"/>
          <w:szCs w:val="32"/>
          <w:lang w:val="en-US" w:eastAsia="zh-CN"/>
        </w:rPr>
        <w:t>缴费</w:t>
      </w:r>
      <w:r>
        <w:rPr>
          <w:rFonts w:hint="eastAsia" w:ascii="Times New Roman" w:hAnsi="Times New Roman" w:eastAsia="仿宋_GB2312" w:cs="Times New Roman"/>
          <w:sz w:val="32"/>
          <w:szCs w:val="32"/>
          <w:lang w:eastAsia="zh-CN"/>
        </w:rPr>
        <w:t>增加。</w:t>
      </w:r>
    </w:p>
    <w:p w14:paraId="026C898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按照支出功能分类，社会保障和就业支出方面的支出规模较大，主要是：事业运行，2025年度决算数为</w:t>
      </w:r>
      <w:r>
        <w:rPr>
          <w:rFonts w:hint="eastAsia" w:ascii="Times New Roman" w:hAnsi="Times New Roman" w:eastAsia="仿宋_GB2312" w:cs="Times New Roman"/>
          <w:sz w:val="32"/>
          <w:szCs w:val="32"/>
          <w:lang w:val="en-US" w:eastAsia="zh-CN"/>
        </w:rPr>
        <w:t>26.22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94.21</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工资福利支出及日常工用经费支出</w:t>
      </w:r>
      <w:r>
        <w:rPr>
          <w:rFonts w:hint="eastAsia" w:ascii="Times New Roman" w:hAnsi="Times New Roman" w:eastAsia="仿宋_GB2312" w:cs="Times New Roman"/>
          <w:sz w:val="32"/>
          <w:szCs w:val="32"/>
        </w:rPr>
        <w:t>方面</w:t>
      </w:r>
      <w:r>
        <w:rPr>
          <w:rFonts w:hint="eastAsia" w:ascii="Times New Roman" w:hAnsi="Times New Roman" w:eastAsia="楷体_GB2312" w:cs="Times New Roman"/>
          <w:b/>
          <w:bCs/>
          <w:i/>
          <w:color w:val="auto"/>
          <w:sz w:val="32"/>
          <w:szCs w:val="32"/>
        </w:rPr>
        <w:t>。</w:t>
      </w:r>
    </w:p>
    <w:p w14:paraId="7E438D8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434064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万元，其中：</w:t>
      </w:r>
    </w:p>
    <w:p w14:paraId="272F8FA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24.98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89.76</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sz w:val="32"/>
          <w:szCs w:val="32"/>
          <w:lang w:eastAsia="zh-CN"/>
        </w:rPr>
        <w:t>绩效工资、其他社会保障缴费、住房公积金。</w:t>
      </w:r>
    </w:p>
    <w:p w14:paraId="725DDC4B">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2.85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10.24</w:t>
      </w:r>
      <w:r>
        <w:rPr>
          <w:rFonts w:ascii="Times New Roman" w:hAnsi="Times New Roman" w:eastAsia="仿宋_GB2312" w:cs="Times New Roman"/>
          <w:sz w:val="32"/>
          <w:szCs w:val="32"/>
        </w:rPr>
        <w:t>%，主要包括办公费、</w:t>
      </w:r>
      <w:r>
        <w:rPr>
          <w:rFonts w:hint="eastAsia" w:ascii="Times New Roman" w:hAnsi="Times New Roman" w:eastAsia="仿宋_GB2312"/>
          <w:sz w:val="32"/>
          <w:szCs w:val="32"/>
        </w:rPr>
        <w:t>印刷费、</w:t>
      </w:r>
      <w:r>
        <w:rPr>
          <w:rFonts w:hint="eastAsia" w:ascii="Times New Roman" w:hAnsi="Times New Roman" w:eastAsia="仿宋_GB2312"/>
          <w:sz w:val="32"/>
          <w:szCs w:val="32"/>
          <w:lang w:eastAsia="zh-CN"/>
        </w:rPr>
        <w:t>工会经费</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公务接待费、福利费、其他交通费、其他商品和服务支出。</w:t>
      </w:r>
    </w:p>
    <w:p w14:paraId="6E64607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42750A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09CBA2D">
      <w:pPr>
        <w:pStyle w:val="14"/>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万元，增降低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是</w:t>
      </w:r>
      <w:r>
        <w:rPr>
          <w:rFonts w:hint="eastAsia" w:ascii="Times New Roman" w:hAnsi="Times New Roman" w:eastAsia="仿宋_GB2312"/>
          <w:sz w:val="32"/>
          <w:szCs w:val="32"/>
          <w:lang w:eastAsia="zh-CN"/>
        </w:rPr>
        <w:t>厉行节约的成效</w:t>
      </w:r>
      <w:r>
        <w:rPr>
          <w:rFonts w:hint="eastAsia" w:ascii="Times New Roman" w:hAnsi="Times New Roman" w:eastAsia="仿宋_GB2312"/>
          <w:sz w:val="32"/>
          <w:szCs w:val="32"/>
          <w:lang w:val="en-US" w:eastAsia="zh-CN"/>
        </w:rPr>
        <w:t>。</w:t>
      </w:r>
    </w:p>
    <w:p w14:paraId="55F3ABA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3EA2212">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lang w:eastAsia="zh-CN"/>
        </w:rPr>
        <w:t>本部门无此业务，故本年未做该项预算</w:t>
      </w:r>
      <w:r>
        <w:rPr>
          <w:rFonts w:hint="eastAsia" w:ascii="Times New Roman" w:hAnsi="Times New Roman" w:eastAsia="仿宋_GB2312"/>
          <w:sz w:val="32"/>
          <w:szCs w:val="32"/>
        </w:rPr>
        <w:t>。</w:t>
      </w:r>
    </w:p>
    <w:p w14:paraId="43428C37">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p>
    <w:p w14:paraId="14758820">
      <w:pPr>
        <w:pStyle w:val="14"/>
        <w:keepNext w:val="0"/>
        <w:keepLines w:val="0"/>
        <w:pageBreakBefore w:val="0"/>
        <w:widowControl w:val="0"/>
        <w:kinsoku/>
        <w:wordWrap/>
        <w:overflowPunct/>
        <w:topLinePunct w:val="0"/>
        <w:bidi w:val="0"/>
        <w:snapToGrid/>
        <w:spacing w:line="600" w:lineRule="exact"/>
        <w:ind w:left="0" w:leftChars="0"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本部门无公车，故本年未做该项预算</w:t>
      </w:r>
      <w:r>
        <w:rPr>
          <w:rFonts w:hint="eastAsia" w:ascii="Times New Roman" w:hAnsi="Times New Roman" w:eastAsia="仿宋_GB2312"/>
          <w:sz w:val="32"/>
          <w:szCs w:val="32"/>
        </w:rPr>
        <w:t>。</w:t>
      </w:r>
    </w:p>
    <w:p w14:paraId="2D6CD659">
      <w:pPr>
        <w:pStyle w:val="14"/>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万元，增降低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是</w:t>
      </w:r>
      <w:r>
        <w:rPr>
          <w:rFonts w:hint="eastAsia" w:ascii="Times New Roman" w:hAnsi="Times New Roman" w:eastAsia="仿宋_GB2312"/>
          <w:sz w:val="32"/>
          <w:szCs w:val="32"/>
          <w:lang w:eastAsia="zh-CN"/>
        </w:rPr>
        <w:t>厉行节约的成效</w:t>
      </w:r>
      <w:r>
        <w:rPr>
          <w:rFonts w:hint="eastAsia" w:ascii="Times New Roman" w:hAnsi="Times New Roman" w:eastAsia="仿宋_GB2312"/>
          <w:sz w:val="32"/>
          <w:szCs w:val="32"/>
          <w:lang w:val="en-US" w:eastAsia="zh-CN"/>
        </w:rPr>
        <w:t>。</w:t>
      </w:r>
    </w:p>
    <w:p w14:paraId="1D808C9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045474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本</w:t>
      </w:r>
      <w:r>
        <w:rPr>
          <w:rFonts w:ascii="Times New Roman" w:hAnsi="Times New Roman" w:eastAsia="仿宋_GB2312" w:cs="Times New Roman"/>
          <w:sz w:val="32"/>
          <w:szCs w:val="32"/>
        </w:rPr>
        <w:t>单位没有政府性基金收入，也没有使用政府性基金安排的支出</w:t>
      </w:r>
    </w:p>
    <w:p w14:paraId="0A68FE2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4928C6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，本单位为全额公益事业一类单位</w:t>
      </w:r>
      <w:r>
        <w:rPr>
          <w:rFonts w:ascii="Times New Roman" w:hAnsi="Times New Roman" w:eastAsia="仿宋_GB2312" w:cs="Times New Roman"/>
          <w:sz w:val="32"/>
          <w:szCs w:val="32"/>
        </w:rPr>
        <w:t>。</w:t>
      </w:r>
    </w:p>
    <w:p w14:paraId="5235680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C7A7FB3">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w:t>
      </w:r>
      <w:r>
        <w:rPr>
          <w:rFonts w:hint="eastAsia" w:ascii="Times New Roman" w:hAnsi="Times New Roman" w:eastAsia="仿宋_GB2312"/>
          <w:sz w:val="32"/>
          <w:szCs w:val="32"/>
        </w:rPr>
        <w:t>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本年度未举办节庆、晚会、论坛、赛事活动。</w:t>
      </w:r>
    </w:p>
    <w:p w14:paraId="5A5660B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6C1C061">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 xml:space="preserve"> 万元、政府采购服务支出</w:t>
      </w:r>
      <w:r>
        <w:rPr>
          <w:rFonts w:hint="eastAsia" w:ascii="Times New Roman" w:hAnsi="Times New Roman" w:eastAsia="仿宋_GB2312" w:cs="Times New Roman"/>
          <w:sz w:val="32"/>
          <w:szCs w:val="32"/>
          <w:lang w:val="en-US" w:eastAsia="zh-CN"/>
        </w:rPr>
        <w:t>0.56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30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70</w:t>
      </w:r>
      <w:r>
        <w:rPr>
          <w:rFonts w:ascii="Times New Roman" w:hAnsi="Times New Roman" w:eastAsia="仿宋_GB2312" w:cs="Times New Roman"/>
          <w:color w:val="auto"/>
          <w:sz w:val="32"/>
          <w:szCs w:val="32"/>
        </w:rPr>
        <w:t>%。</w:t>
      </w:r>
    </w:p>
    <w:p w14:paraId="0BAB5F7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C0900A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07775A7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AFB1C2A">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27.83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27.83</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8097586">
      <w:pPr>
        <w:pStyle w:val="14"/>
        <w:widowControl w:val="0"/>
        <w:wordWrap/>
        <w:autoSpaceDE w:val="0"/>
        <w:autoSpaceDN w:val="0"/>
        <w:adjustRightInd w:val="0"/>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27.44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101.42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良</w:t>
      </w:r>
      <w:r>
        <w:rPr>
          <w:rFonts w:ascii="Times New Roman" w:hAnsi="Times New Roman" w:eastAsia="仿宋_GB2312" w:cs="Times New Roman"/>
          <w:sz w:val="32"/>
          <w:szCs w:val="32"/>
        </w:rPr>
        <w:t>”。绩效目标完成情况：一是</w:t>
      </w:r>
      <w:r>
        <w:rPr>
          <w:rFonts w:hint="eastAsia" w:ascii="Times New Roman" w:hAnsi="Times New Roman" w:eastAsia="仿宋_GB2312" w:cs="黑体"/>
          <w:color w:val="auto"/>
          <w:kern w:val="0"/>
          <w:sz w:val="32"/>
          <w:szCs w:val="32"/>
          <w:lang w:val="en-US" w:eastAsia="zh-CN" w:bidi="ar-SA"/>
        </w:rPr>
        <w:t>年度预算执行得10分：2025年，我单位全年预算数27.83万元，全年执行数27.83万元，执行率100%，得10分</w:t>
      </w:r>
      <w:r>
        <w:rPr>
          <w:rFonts w:ascii="Times New Roman" w:hAnsi="Times New Roman" w:eastAsia="仿宋_GB2312" w:cs="Times New Roman"/>
          <w:sz w:val="32"/>
          <w:szCs w:val="32"/>
        </w:rPr>
        <w:t>；二是</w:t>
      </w:r>
      <w:r>
        <w:rPr>
          <w:rFonts w:hint="eastAsia" w:ascii="楷体_GB2312" w:hAnsi="楷体_GB2312" w:eastAsia="楷体_GB2312" w:cs="楷体_GB2312"/>
          <w:sz w:val="32"/>
          <w:szCs w:val="32"/>
          <w:lang w:val="en-US" w:eastAsia="zh-CN"/>
        </w:rPr>
        <w:t>产出指标40分：</w:t>
      </w:r>
      <w:r>
        <w:rPr>
          <w:rFonts w:hint="eastAsia" w:ascii="Times New Roman" w:hAnsi="Times New Roman" w:eastAsia="仿宋_GB2312" w:cs="Times New Roman"/>
          <w:sz w:val="32"/>
          <w:szCs w:val="32"/>
          <w:lang w:val="en-US" w:eastAsia="zh-CN"/>
        </w:rPr>
        <w:t>数量指标10分，完成了创业培训640人，事业单位新聘人员在岗培训和岗前培训共计93人，得10分；质量指标10分，职业技能培训和事业单位新聘人员在岗培训和岗前培训合格率90%以上，得10分；时效指标10分，职业技能培训和事业单位新聘人员在岗培训和岗前培训计划按期完成得10分；三是效益指标26分：社会效益指标13分培训从业人员创业本领，推动职业培训发展，提高创成率，有助于创业带动稳定就业，效益显著，得13分；可持续影响指标13分</w:t>
      </w:r>
      <w:r>
        <w:rPr>
          <w:rFonts w:hint="default" w:ascii="Times New Roman" w:hAnsi="Times New Roman" w:eastAsia="仿宋_GB2312" w:cs="Times New Roman"/>
          <w:sz w:val="32"/>
          <w:szCs w:val="32"/>
          <w:lang w:val="en-US" w:eastAsia="zh-CN"/>
        </w:rPr>
        <w:t>创业带动就业，降低失业率，促进高质量充分就业</w:t>
      </w:r>
      <w:r>
        <w:rPr>
          <w:rFonts w:hint="eastAsia" w:ascii="Times New Roman" w:hAnsi="Times New Roman" w:eastAsia="仿宋_GB2312" w:cs="Times New Roman"/>
          <w:sz w:val="32"/>
          <w:szCs w:val="32"/>
          <w:lang w:val="en-US" w:eastAsia="zh-CN"/>
        </w:rPr>
        <w:t>，得13分。四社会公众或服务对象满意度得20分。五成本指标20分培训相关支出匀按培训标准执行，得20分。</w:t>
      </w:r>
    </w:p>
    <w:p w14:paraId="7EEB1887">
      <w:pPr>
        <w:widowControl/>
        <w:spacing w:before="0" w:beforeAutospacing="1" w:after="0" w:afterAutospacing="1"/>
        <w:ind w:left="0" w:right="0" w:firstLine="640" w:firstLineChars="200"/>
        <w:jc w:val="left"/>
        <w:rPr>
          <w:rFonts w:hint="eastAsia" w:ascii="仿宋_GB2312" w:hAnsi="仿宋_GB2312" w:eastAsia="仿宋_GB2312" w:cs="仿宋_GB2312"/>
          <w:sz w:val="32"/>
          <w:szCs w:val="32"/>
          <w:lang w:val="en-US" w:eastAsia="zh-CN"/>
        </w:rPr>
      </w:pP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sz w:val="32"/>
          <w:szCs w:val="32"/>
          <w:lang w:val="en-US" w:eastAsia="zh-CN"/>
        </w:rPr>
        <w:t>职业培训方面。一是部分农村劳动力对职业技能培训的重要性认识不足，因思想观念比较陈旧，缺乏长远性和开拓性，认识不到提高技能对于个人就业、提高经济收入的重要性，参加职业技能培训的主动性不强。二是部分企业缺乏对职工技能培训的主体责任意识，重视专业技术人才的培养，忽视一线职工的技能培训，对员工技能培训的投入严重不足，职工技能素质的提高跟不上技术进步步伐。</w:t>
      </w:r>
    </w:p>
    <w:p w14:paraId="705A1EA7">
      <w:pPr>
        <w:widowControl/>
        <w:spacing w:before="0" w:beforeAutospacing="1" w:after="0" w:afterAutospacing="1"/>
        <w:ind w:left="0" w:right="0"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lang w:val="en-US" w:eastAsia="zh-CN"/>
        </w:rPr>
        <w:t>一是加大引导性培训力度。在引导性培训中，以转变农村劳动力择业观念为目的。积极结合本地传统和农村劳动力的思想实际，以入村培训为主，集中培训为辅的方式，有针对性地选择培训内容，充分利用好农闲季节，开展基本权益保护、法律知识、城市生活常识、寻找就业岗位等方面知识的培训。目的在于提高农村劳动力遵守法律法规和依法维护自身权益的意识，树立新的就业观念。</w:t>
      </w:r>
    </w:p>
    <w:p w14:paraId="49D8DAAF">
      <w:pPr>
        <w:keepNext w:val="0"/>
        <w:keepLines w:val="0"/>
        <w:widowControl/>
        <w:suppressLineNumbers w:val="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000000"/>
          <w:kern w:val="0"/>
          <w:sz w:val="32"/>
          <w:szCs w:val="32"/>
          <w:lang w:val="en-US" w:eastAsia="zh-CN" w:bidi="ar-SA"/>
        </w:rPr>
        <w:t>根据本部门2025年度绩效自评结果、部门复核评价及财政评价相关结论，结合本年度整体预算执行、指标完成、资金使用及社会效益实现情况，我单位严格落实绩效评价结果运用机制，将绩效评价成果深度融入预算管理、资金使用、制度建设等各项工作，精准指导年度预算优化、支出结构调整、资金规范管理及长效制度完善，切实提升财政资金使用效益。</w:t>
      </w:r>
    </w:p>
    <w:p w14:paraId="38BBC5B3">
      <w:pPr>
        <w:keepNext w:val="0"/>
        <w:keepLines w:val="0"/>
        <w:widowControl/>
        <w:suppressLineNumbers w:val="0"/>
        <w:ind w:firstLine="640" w:firstLineChars="20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在预算安排方面，本年度部门整体支出预算执行率100%，绩效自评得分96分，评价等级为“良”，各项产出指标、效益指标、成本指标及服务对象满意度指标均高质量完成，充分验证了本年度预算编制的科学性、合理性和精准性。基于优良的绩效评价结果，后续我单位将延续本年度职业技能培训、新聘人员岗前及在岗培训等核心工作的预算保障力度，结合640人创业培训、93名事业单位新聘人员培训的实际工作成效，精准匹配培训类项目预算资金，优先保障民生就业、职业能力提升类重点工作经费需求，依据绩效产出成效优化下一年度预算编制内容，实现预算安排与工作实绩、绩效成果深度挂钩。</w:t>
      </w:r>
    </w:p>
    <w:p w14:paraId="04888531">
      <w:pPr>
        <w:keepNext w:val="0"/>
        <w:keepLines w:val="0"/>
        <w:widowControl/>
        <w:suppressLineNumbers w:val="0"/>
        <w:ind w:firstLine="640" w:firstLineChars="20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在支出结构调整方面，本年度培训相关支出均严格按照标准执行，成本指标满分达标，各类培训工作按期保质完成，社会效益与可持续影响成效显著。结合绩效评价结果，我单位持续优化财政资金支出结构，进一步压缩非刚性、非重点支出，将财政资金精准聚焦创业培训、人员素养提升、稳就业促发展等核心业务领域，持续加大普惠性职业培训、就业帮扶相关经费投入比重。同时依托培训合格率90%以上、服务对象满意度满分的良好成效，动态优化各类培训项目资金配比，杜绝资金闲置与浪费，推动支出结构向高绩效、高社会效益、高可持续性领域倾斜，提升资金配置精准度。</w:t>
      </w:r>
    </w:p>
    <w:p w14:paraId="14874A3D">
      <w:pPr>
        <w:keepNext w:val="0"/>
        <w:keepLines w:val="0"/>
        <w:widowControl/>
        <w:suppressLineNumbers w:val="0"/>
        <w:ind w:firstLine="640" w:firstLineChars="20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在资金管理方面，针对本年度预算执行规范、资金使用合规、成本管控到位的绩效成果，我单位进一步固化资金管理规范流程，严格执行专项资金使用标准、预算执行管理制度，全程强化培训类经费的申报、审批、拨付、使用全流程监管。依托100%的预算执行率和合规的成本管控成效，建立绩效与资金监管联动机制，以绩效指标完成情况反向约束资金使用行为，细化资金台账管理，常态化开展资金使用自查自纠，确保财政资金专款专用、依规使用，持续筑牢资金安全规范使用防线，最大化发挥财政资金使用效能。</w:t>
      </w:r>
    </w:p>
    <w:p w14:paraId="6EB7DEBB">
      <w:pPr>
        <w:keepNext w:val="0"/>
        <w:keepLines w:val="0"/>
        <w:widowControl/>
        <w:suppressLineNumbers w:val="0"/>
        <w:ind w:firstLine="640" w:firstLineChars="20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在制度建设方面，结合本年度绩效评价整体优良、各项指标全面达标的工作基础，我单位以绩效结果为导向，补齐绩效管理工作细节短板，持续完善预算绩效管理、项目实施管理、培训工作管理、资金使用管理等配套制度体系。固化本年度培训项目按期落地、高质高效完成、社会效益突出的工作经验，将绩效目标管控、指标考核、结果运用等要求嵌入日常管理制度，建立“预算编制有目标、项目实施有监控、完成过后有评价、评价结果有应用”的闭环绩效管理机制。同时依托创业带动就业、助力高质量充分就业的可持续成效，健全长效工作机制，以制度化、规范化管理推动职业培训、就</w:t>
      </w:r>
      <w:bookmarkStart w:id="3" w:name="_GoBack"/>
      <w:bookmarkEnd w:id="3"/>
      <w:r>
        <w:rPr>
          <w:rFonts w:ascii="Times New Roman" w:hAnsi="Times New Roman" w:eastAsia="仿宋_GB2312" w:cs="Times New Roman"/>
          <w:color w:val="000000"/>
          <w:kern w:val="0"/>
          <w:sz w:val="32"/>
          <w:szCs w:val="32"/>
          <w:lang w:val="en-US" w:eastAsia="zh-CN" w:bidi="ar-SA"/>
        </w:rPr>
        <w:t>业服务相关工作提质增效，实现财政资金绩效与业务工作质量双向提升</w:t>
      </w:r>
    </w:p>
    <w:p w14:paraId="19B8507A">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274E33AE">
      <w:pPr>
        <w:pStyle w:val="14"/>
        <w:jc w:val="center"/>
        <w:rPr>
          <w:rFonts w:ascii="Times New Roman" w:hAnsi="Times New Roman" w:cs="Times New Roman"/>
          <w:sz w:val="72"/>
          <w:szCs w:val="72"/>
        </w:rPr>
      </w:pPr>
    </w:p>
    <w:p w14:paraId="697F25DF">
      <w:pPr>
        <w:pStyle w:val="14"/>
        <w:jc w:val="center"/>
        <w:rPr>
          <w:rFonts w:ascii="Times New Roman" w:hAnsi="Times New Roman" w:cs="Times New Roman"/>
          <w:sz w:val="72"/>
          <w:szCs w:val="72"/>
        </w:rPr>
      </w:pPr>
    </w:p>
    <w:p w14:paraId="6EAED4FB">
      <w:pPr>
        <w:pStyle w:val="14"/>
        <w:jc w:val="center"/>
        <w:rPr>
          <w:rFonts w:ascii="Times New Roman" w:hAnsi="Times New Roman" w:cs="Times New Roman"/>
          <w:sz w:val="72"/>
          <w:szCs w:val="72"/>
        </w:rPr>
      </w:pPr>
    </w:p>
    <w:p w14:paraId="7B52E34B">
      <w:pPr>
        <w:pStyle w:val="14"/>
        <w:jc w:val="center"/>
        <w:rPr>
          <w:rFonts w:ascii="Times New Roman" w:hAnsi="Times New Roman" w:cs="Times New Roman"/>
          <w:sz w:val="72"/>
          <w:szCs w:val="72"/>
        </w:rPr>
      </w:pPr>
    </w:p>
    <w:p w14:paraId="5E76A939">
      <w:pPr>
        <w:pStyle w:val="14"/>
        <w:jc w:val="center"/>
        <w:rPr>
          <w:rFonts w:ascii="Times New Roman" w:hAnsi="Times New Roman" w:cs="Times New Roman"/>
          <w:sz w:val="72"/>
          <w:szCs w:val="72"/>
        </w:rPr>
      </w:pPr>
    </w:p>
    <w:p w14:paraId="5149143E">
      <w:pPr>
        <w:pStyle w:val="14"/>
        <w:jc w:val="center"/>
        <w:rPr>
          <w:rFonts w:ascii="Times New Roman" w:hAnsi="Times New Roman" w:cs="Times New Roman"/>
          <w:sz w:val="72"/>
          <w:szCs w:val="72"/>
        </w:rPr>
      </w:pPr>
    </w:p>
    <w:p w14:paraId="6C01BA80">
      <w:pPr>
        <w:pStyle w:val="14"/>
        <w:jc w:val="center"/>
        <w:rPr>
          <w:rFonts w:ascii="Times New Roman" w:hAnsi="Times New Roman" w:cs="Times New Roman"/>
          <w:sz w:val="72"/>
          <w:szCs w:val="72"/>
        </w:rPr>
      </w:pPr>
    </w:p>
    <w:p w14:paraId="19654C65">
      <w:pPr>
        <w:pStyle w:val="14"/>
        <w:jc w:val="center"/>
        <w:rPr>
          <w:rFonts w:ascii="Times New Roman" w:hAnsi="Times New Roman" w:cs="Times New Roman"/>
          <w:sz w:val="72"/>
          <w:szCs w:val="72"/>
        </w:rPr>
      </w:pPr>
    </w:p>
    <w:p w14:paraId="10E6E3D9">
      <w:pPr>
        <w:pStyle w:val="14"/>
        <w:jc w:val="center"/>
        <w:rPr>
          <w:rFonts w:ascii="Times New Roman" w:hAnsi="Times New Roman" w:cs="Times New Roman"/>
          <w:sz w:val="72"/>
          <w:szCs w:val="72"/>
        </w:rPr>
      </w:pPr>
    </w:p>
    <w:p w14:paraId="3A8FF42F">
      <w:pPr>
        <w:pStyle w:val="14"/>
        <w:jc w:val="center"/>
        <w:rPr>
          <w:rFonts w:ascii="Times New Roman" w:hAnsi="Times New Roman" w:cs="Times New Roman"/>
          <w:sz w:val="72"/>
          <w:szCs w:val="72"/>
        </w:rPr>
      </w:pPr>
    </w:p>
    <w:p w14:paraId="1D2A2CF6">
      <w:pPr>
        <w:pStyle w:val="14"/>
        <w:jc w:val="both"/>
        <w:rPr>
          <w:rFonts w:ascii="Times New Roman" w:hAnsi="Times New Roman" w:cs="Times New Roman"/>
          <w:sz w:val="72"/>
          <w:szCs w:val="72"/>
        </w:rPr>
      </w:pPr>
    </w:p>
    <w:p w14:paraId="185710C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F173C8B">
      <w:pPr>
        <w:widowControl/>
        <w:jc w:val="left"/>
        <w:rPr>
          <w:rFonts w:ascii="Times New Roman" w:hAnsi="Times New Roman" w:cs="Times New Roman"/>
          <w:color w:val="000000"/>
          <w:kern w:val="0"/>
          <w:sz w:val="32"/>
          <w:szCs w:val="32"/>
        </w:rPr>
      </w:pPr>
    </w:p>
    <w:p w14:paraId="04FD1A06">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15C7843A">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43E284F9">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58FA170C">
      <w:pPr>
        <w:pStyle w:val="14"/>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38CA29F3">
      <w:pPr>
        <w:pStyle w:val="14"/>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4DBF91A0">
      <w:pPr>
        <w:pStyle w:val="14"/>
        <w:jc w:val="center"/>
        <w:rPr>
          <w:rFonts w:ascii="Times New Roman" w:hAnsi="Times New Roman" w:cs="Times New Roman"/>
          <w:sz w:val="72"/>
          <w:szCs w:val="72"/>
        </w:rPr>
      </w:pPr>
    </w:p>
    <w:p w14:paraId="33F62930">
      <w:pPr>
        <w:pStyle w:val="14"/>
        <w:jc w:val="center"/>
        <w:rPr>
          <w:rFonts w:ascii="Times New Roman" w:hAnsi="Times New Roman" w:cs="Times New Roman"/>
          <w:sz w:val="72"/>
          <w:szCs w:val="72"/>
        </w:rPr>
      </w:pPr>
    </w:p>
    <w:p w14:paraId="40F93448">
      <w:pPr>
        <w:pStyle w:val="14"/>
        <w:jc w:val="center"/>
        <w:rPr>
          <w:rFonts w:ascii="Times New Roman" w:hAnsi="Times New Roman" w:cs="Times New Roman"/>
          <w:sz w:val="72"/>
          <w:szCs w:val="72"/>
        </w:rPr>
      </w:pPr>
    </w:p>
    <w:p w14:paraId="2F3B7601">
      <w:pPr>
        <w:pStyle w:val="14"/>
        <w:jc w:val="center"/>
        <w:rPr>
          <w:rFonts w:ascii="Times New Roman" w:hAnsi="Times New Roman" w:cs="Times New Roman"/>
          <w:sz w:val="72"/>
          <w:szCs w:val="72"/>
        </w:rPr>
      </w:pPr>
    </w:p>
    <w:p w14:paraId="24548383">
      <w:pPr>
        <w:pStyle w:val="14"/>
        <w:jc w:val="center"/>
        <w:rPr>
          <w:rFonts w:ascii="Times New Roman" w:hAnsi="Times New Roman" w:cs="Times New Roman"/>
          <w:sz w:val="72"/>
          <w:szCs w:val="72"/>
        </w:rPr>
      </w:pPr>
    </w:p>
    <w:p w14:paraId="43B000D8">
      <w:pPr>
        <w:pStyle w:val="14"/>
        <w:jc w:val="center"/>
        <w:rPr>
          <w:rFonts w:ascii="Times New Roman" w:hAnsi="Times New Roman" w:cs="Times New Roman"/>
          <w:sz w:val="72"/>
          <w:szCs w:val="72"/>
        </w:rPr>
      </w:pPr>
    </w:p>
    <w:p w14:paraId="52D89361">
      <w:pPr>
        <w:pStyle w:val="14"/>
        <w:jc w:val="center"/>
        <w:rPr>
          <w:rFonts w:ascii="Times New Roman" w:hAnsi="Times New Roman" w:cs="Times New Roman"/>
          <w:sz w:val="72"/>
          <w:szCs w:val="72"/>
        </w:rPr>
      </w:pPr>
    </w:p>
    <w:p w14:paraId="0FABB00F">
      <w:pPr>
        <w:pStyle w:val="14"/>
        <w:jc w:val="both"/>
        <w:rPr>
          <w:rFonts w:ascii="Times New Roman" w:hAnsi="Times New Roman" w:cs="Times New Roman"/>
          <w:sz w:val="72"/>
          <w:szCs w:val="72"/>
        </w:rPr>
      </w:pPr>
    </w:p>
    <w:p w14:paraId="242D65F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AB9B3CB">
      <w:pPr>
        <w:rPr>
          <w:rFonts w:ascii="Times New Roman" w:hAnsi="Times New Roman" w:cs="Times New Roman"/>
          <w:sz w:val="72"/>
          <w:szCs w:val="72"/>
        </w:rPr>
      </w:pPr>
    </w:p>
    <w:p w14:paraId="422F5F81">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4063A9FB">
      <w:pPr>
        <w:pStyle w:val="14"/>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5165A5B3">
      <w:pPr>
        <w:pStyle w:val="14"/>
        <w:spacing w:line="600" w:lineRule="exact"/>
        <w:ind w:firstLine="640" w:firstLineChars="200"/>
        <w:rPr>
          <w:rFonts w:ascii="Times New Roman" w:hAnsi="Times New Roman" w:eastAsia="仿宋_GB2312" w:cs="Times New Roman"/>
          <w:sz w:val="32"/>
          <w:szCs w:val="32"/>
        </w:rPr>
      </w:pPr>
    </w:p>
    <w:p w14:paraId="28465B7B">
      <w:pPr>
        <w:pStyle w:val="14"/>
        <w:jc w:val="center"/>
        <w:rPr>
          <w:rFonts w:ascii="Times New Roman" w:hAnsi="Times New Roman" w:cs="Times New Roman"/>
          <w:sz w:val="72"/>
          <w:szCs w:val="72"/>
        </w:rPr>
      </w:pPr>
    </w:p>
    <w:p w14:paraId="67DE3EE8">
      <w:pPr>
        <w:pStyle w:val="14"/>
        <w:jc w:val="center"/>
        <w:rPr>
          <w:rFonts w:ascii="Times New Roman" w:hAnsi="Times New Roman" w:cs="Times New Roman"/>
          <w:sz w:val="72"/>
          <w:szCs w:val="72"/>
        </w:rPr>
      </w:pPr>
    </w:p>
    <w:p w14:paraId="226FC5D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9E0239-8F18-4F74-9E9E-811559CA981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0010101010101"/>
    <w:charset w:val="86"/>
    <w:family w:val="auto"/>
    <w:pitch w:val="default"/>
    <w:sig w:usb0="00000001" w:usb1="080E0000" w:usb2="00000000" w:usb3="00000000" w:csb0="00040000" w:csb1="00000000"/>
    <w:embedRegular r:id="rId2" w:fontKey="{CA8164CC-5F3C-415B-9F0F-6C402D7ED585}"/>
  </w:font>
  <w:font w:name="方正小标宋_GBK">
    <w:panose1 w:val="02000000000000000000"/>
    <w:charset w:val="86"/>
    <w:family w:val="script"/>
    <w:pitch w:val="default"/>
    <w:sig w:usb0="A00002BF" w:usb1="38CF7CFA" w:usb2="00082016" w:usb3="00000000" w:csb0="00040001" w:csb1="00000000"/>
    <w:embedRegular r:id="rId3" w:fontKey="{FD8C0347-99BD-42A8-9A20-48C3E1861277}"/>
  </w:font>
  <w:font w:name="仿宋_GB2312">
    <w:panose1 w:val="02010609030101010101"/>
    <w:charset w:val="86"/>
    <w:family w:val="modern"/>
    <w:pitch w:val="default"/>
    <w:sig w:usb0="00000001" w:usb1="080E0000" w:usb2="00000000" w:usb3="00000000" w:csb0="00040000" w:csb1="00000000"/>
    <w:embedRegular r:id="rId4" w:fontKey="{B736F9D1-4915-497E-982E-0EBD59422115}"/>
  </w:font>
  <w:font w:name="华文中宋">
    <w:panose1 w:val="02010600040101010101"/>
    <w:charset w:val="86"/>
    <w:family w:val="auto"/>
    <w:pitch w:val="default"/>
    <w:sig w:usb0="00000287" w:usb1="080F0000" w:usb2="00000000" w:usb3="00000000" w:csb0="0004009F" w:csb1="DFD70000"/>
    <w:embedRegular r:id="rId5" w:fontKey="{F80D8728-51EE-4C43-A32A-5A6BD286C676}"/>
  </w:font>
  <w:font w:name="楷体_GB2312">
    <w:panose1 w:val="02010609030101010101"/>
    <w:charset w:val="86"/>
    <w:family w:val="modern"/>
    <w:pitch w:val="default"/>
    <w:sig w:usb0="00000001" w:usb1="080E0000" w:usb2="00000000" w:usb3="00000000" w:csb0="00040000" w:csb1="00000000"/>
    <w:embedRegular r:id="rId6" w:fontKey="{FCFAD704-350C-4A67-94DA-EDBCA3B46791}"/>
  </w:font>
  <w:font w:name="楷体">
    <w:panose1 w:val="02010609060101010101"/>
    <w:charset w:val="86"/>
    <w:family w:val="modern"/>
    <w:pitch w:val="default"/>
    <w:sig w:usb0="800002BF" w:usb1="38CF7CFA" w:usb2="00000016" w:usb3="00000000" w:csb0="00040001" w:csb1="00000000"/>
    <w:embedRegular r:id="rId7" w:fontKey="{46BE236A-80C1-4694-AA11-86B6F7FFCB77}"/>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C87F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6F1E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C0A73">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CFE9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C1CE9">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ACC1CE9">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5EC47F"/>
    <w:multiLevelType w:val="singleLevel"/>
    <w:tmpl w:val="E85EC47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541CCD"/>
    <w:rsid w:val="771C3C1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99"/>
    <w:pPr>
      <w:ind w:firstLine="420" w:firstLineChars="200"/>
    </w:pPr>
    <w:rPr>
      <w:rFonts w:eastAsia="宋体"/>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e58ffd-3084-476d-99be-5cad4aac858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1118</Words>
  <Characters>1175</Characters>
  <Lines>69</Lines>
  <Paragraphs>19</Paragraphs>
  <TotalTime>4</TotalTime>
  <ScaleCrop>false</ScaleCrop>
  <LinksUpToDate>false</LinksUpToDate>
  <CharactersWithSpaces>1296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七七哥+笑笑妹</cp:lastModifiedBy>
  <cp:lastPrinted>2024-08-10T02:20:00Z</cp:lastPrinted>
  <dcterms:modified xsi:type="dcterms:W3CDTF">2026-09-03T03:55:51Z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4F0B27C0AAC35EFA9177686ADDD5E058</vt:lpwstr>
  </property>
  <property fmtid="{D5CDD505-2E9C-101B-9397-08002B2CF9AE}" pid="4" name="KSOTemplateDocerSaveRecord">
    <vt:lpwstr>eyJoZGlkIjoiZWNmN2MyOGQ3ZTkxY2EwNjNiZjQzNDg4ZDE4Nzk3ODYiLCJ1c2VySWQiOiIxNDAxNTU0MzAzIn0=</vt:lpwstr>
  </property>
</Properties>
</file>