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A1A21">
      <w:pPr>
        <w:jc w:val="center"/>
        <w:rPr>
          <w:rFonts w:hint="eastAsia" w:ascii="宋体" w:hAnsi="宋体" w:eastAsia="宋体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</w:rPr>
        <w:t>2025年道县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上关街道办事处</w:t>
      </w:r>
    </w:p>
    <w:p w14:paraId="4E6949E4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部门整体支出绩效评价报告</w:t>
      </w:r>
    </w:p>
    <w:p w14:paraId="38448ADE">
      <w:pPr>
        <w:spacing w:line="360" w:lineRule="exact"/>
        <w:jc w:val="center"/>
        <w:rPr>
          <w:rFonts w:hint="eastAsia" w:ascii="宋体" w:hAnsi="宋体"/>
          <w:b/>
          <w:sz w:val="44"/>
          <w:szCs w:val="44"/>
        </w:rPr>
      </w:pPr>
    </w:p>
    <w:p w14:paraId="389034B9">
      <w:pPr>
        <w:ind w:right="11" w:firstLine="803" w:firstLineChars="200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0F438164">
      <w:pPr>
        <w:ind w:left="142" w:right="11"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2BC78730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2099F63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D872AD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55826C6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07860C3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3C8EFDB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54A8DCC7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D2AA312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（7）推行乡村振兴，推进新农村建设与美丽乡村建设。</w:t>
      </w:r>
    </w:p>
    <w:p w14:paraId="17BECF2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0E1D7D9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1C6881DF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704B0454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上关街道办事处</w:t>
      </w:r>
      <w:r>
        <w:rPr>
          <w:rFonts w:hint="eastAsia" w:ascii="宋体" w:hAnsi="宋体"/>
          <w:color w:val="010101"/>
          <w:sz w:val="30"/>
          <w:szCs w:val="30"/>
        </w:rPr>
        <w:t>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党政综合办公室、社会治安和应急管理办公室、经济发展办公室、基层党建办公室、自然资源和生态环境办公室、财政所、退役军人服务站、综合行政执法大队、农业综合服务中心、政务（便民）服务中心。</w:t>
      </w:r>
    </w:p>
    <w:p w14:paraId="08F1ECD3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44171A1E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2025年行政编制</w:t>
      </w:r>
      <w:r>
        <w:rPr>
          <w:rFonts w:hint="eastAsia" w:ascii="仿宋_GB2312"/>
          <w:sz w:val="30"/>
          <w:szCs w:val="30"/>
          <w:lang w:val="en-US" w:eastAsia="zh-CN"/>
        </w:rPr>
        <w:t>26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38</w:t>
      </w:r>
      <w:r>
        <w:rPr>
          <w:rFonts w:hint="eastAsia" w:ascii="仿宋_GB2312"/>
          <w:sz w:val="30"/>
          <w:szCs w:val="30"/>
        </w:rPr>
        <w:t>人,配有小车一辆。</w:t>
      </w:r>
    </w:p>
    <w:p w14:paraId="4551C4F8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6CFE304A"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2025年本部门收到财政拨款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1158.47</w:t>
      </w:r>
      <w:r>
        <w:rPr>
          <w:rFonts w:hint="eastAsia" w:ascii="宋体" w:hAnsi="宋体"/>
          <w:color w:val="010101"/>
          <w:sz w:val="30"/>
          <w:szCs w:val="30"/>
        </w:rPr>
        <w:t>万元，其中：一般公共服务支出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696.82</w:t>
      </w:r>
      <w:r>
        <w:rPr>
          <w:rFonts w:hint="eastAsia" w:ascii="宋体" w:hAnsi="宋体"/>
          <w:color w:val="010101"/>
          <w:sz w:val="30"/>
          <w:szCs w:val="30"/>
        </w:rPr>
        <w:t>万元，社会保障和就业支出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64.64</w:t>
      </w:r>
      <w:r>
        <w:rPr>
          <w:rFonts w:hint="eastAsia" w:ascii="宋体" w:hAnsi="宋体"/>
          <w:color w:val="010101"/>
          <w:sz w:val="30"/>
          <w:szCs w:val="30"/>
        </w:rPr>
        <w:t>万元，卫生健康支出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40.18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 w:eastAsia="宋体" w:cs="Times New Roman"/>
          <w:color w:val="010101"/>
          <w:sz w:val="30"/>
          <w:szCs w:val="30"/>
          <w:lang w:val="en-US" w:eastAsia="zh-CN"/>
        </w:rPr>
        <w:t>节能环保支出6万元，城乡社区支出63.41万元，</w:t>
      </w:r>
      <w:r>
        <w:rPr>
          <w:rFonts w:hint="eastAsia" w:ascii="宋体" w:hAnsi="宋体"/>
          <w:color w:val="010101"/>
          <w:sz w:val="30"/>
          <w:szCs w:val="30"/>
        </w:rPr>
        <w:t>农林水支出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77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其他支出210.42万。</w:t>
      </w:r>
    </w:p>
    <w:p w14:paraId="6E8F6AAF">
      <w:pPr>
        <w:numPr>
          <w:ilvl w:val="0"/>
          <w:numId w:val="1"/>
        </w:numPr>
        <w:ind w:right="11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0EFCB9AF">
      <w:pPr>
        <w:numPr>
          <w:ilvl w:val="0"/>
          <w:numId w:val="2"/>
        </w:numPr>
        <w:ind w:left="901" w:right="11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106C16A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用于为保障我单位正常运转、完成日常工作任务而发生的支出，包括人员经费和公用经费。2025年一般公共预算拨款支出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884.64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1DAE320E">
      <w:pPr>
        <w:adjustRightInd w:val="0"/>
        <w:snapToGrid w:val="0"/>
        <w:spacing w:line="600" w:lineRule="exact"/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860.64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3EC302B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工资福利支出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652.74</w:t>
      </w:r>
      <w:r>
        <w:rPr>
          <w:rFonts w:hint="eastAsia" w:ascii="宋体" w:hAnsi="宋体"/>
          <w:color w:val="010101"/>
          <w:sz w:val="30"/>
          <w:szCs w:val="30"/>
        </w:rPr>
        <w:t>万元，其中：基本工资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281.89</w:t>
      </w:r>
      <w:r>
        <w:rPr>
          <w:rFonts w:hint="eastAsia" w:ascii="宋体" w:hAnsi="宋体"/>
          <w:color w:val="010101"/>
          <w:sz w:val="30"/>
          <w:szCs w:val="30"/>
        </w:rPr>
        <w:t>万元，津贴补贴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122.45</w:t>
      </w:r>
      <w:r>
        <w:rPr>
          <w:rFonts w:hint="eastAsia" w:ascii="宋体" w:hAnsi="宋体"/>
          <w:color w:val="010101"/>
          <w:sz w:val="30"/>
          <w:szCs w:val="30"/>
        </w:rPr>
        <w:t>万元，奖金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143.01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社会保障313.29万元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 w14:paraId="5A4B6F08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机关运行经费支出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193.14</w:t>
      </w:r>
      <w:r>
        <w:rPr>
          <w:rFonts w:hint="eastAsia" w:ascii="宋体" w:hAnsi="宋体"/>
          <w:color w:val="010101"/>
          <w:sz w:val="30"/>
          <w:szCs w:val="30"/>
        </w:rPr>
        <w:t>万元，其中：办公费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56</w:t>
      </w:r>
      <w:r>
        <w:rPr>
          <w:rFonts w:hint="eastAsia" w:ascii="宋体" w:hAnsi="宋体"/>
          <w:color w:val="010101"/>
          <w:sz w:val="30"/>
          <w:szCs w:val="30"/>
        </w:rPr>
        <w:t>万元，印刷费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20</w:t>
      </w:r>
      <w:r>
        <w:rPr>
          <w:rFonts w:hint="eastAsia" w:ascii="宋体" w:hAnsi="宋体"/>
          <w:color w:val="010101"/>
          <w:sz w:val="30"/>
          <w:szCs w:val="30"/>
        </w:rPr>
        <w:t>万元，电费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水费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邮电费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1万，</w:t>
      </w:r>
      <w:r>
        <w:rPr>
          <w:rFonts w:hint="eastAsia" w:ascii="宋体" w:hAnsi="宋体"/>
          <w:color w:val="010101"/>
          <w:sz w:val="30"/>
          <w:szCs w:val="30"/>
        </w:rPr>
        <w:t>差旅费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</w:t>
      </w:r>
      <w:r>
        <w:rPr>
          <w:rFonts w:hint="eastAsia" w:ascii="宋体" w:hAnsi="宋体"/>
          <w:color w:val="010101"/>
          <w:sz w:val="30"/>
          <w:szCs w:val="30"/>
        </w:rPr>
        <w:t>万元，维修费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8.5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会议费3万，</w:t>
      </w:r>
      <w:r>
        <w:rPr>
          <w:rFonts w:hint="eastAsia" w:ascii="宋体" w:hAnsi="宋体"/>
          <w:color w:val="010101"/>
          <w:sz w:val="30"/>
          <w:szCs w:val="30"/>
        </w:rPr>
        <w:t>培训费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劳务费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23万，</w:t>
      </w:r>
      <w:r>
        <w:rPr>
          <w:rFonts w:hint="eastAsia" w:ascii="宋体" w:hAnsi="宋体"/>
          <w:color w:val="010101"/>
          <w:sz w:val="30"/>
          <w:szCs w:val="30"/>
        </w:rPr>
        <w:t>工会经费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10万</w:t>
      </w:r>
      <w:r>
        <w:rPr>
          <w:rFonts w:hint="eastAsia" w:ascii="宋体" w:hAnsi="宋体"/>
          <w:color w:val="010101"/>
          <w:sz w:val="30"/>
          <w:szCs w:val="30"/>
        </w:rPr>
        <w:t>元，福利费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万元，公务用车运行维护费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3.3</w:t>
      </w:r>
      <w:r>
        <w:rPr>
          <w:rFonts w:hint="eastAsia" w:ascii="宋体" w:hAnsi="宋体"/>
          <w:color w:val="010101"/>
          <w:sz w:val="30"/>
          <w:szCs w:val="30"/>
        </w:rPr>
        <w:t>万元，其他交通费用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18.79</w:t>
      </w:r>
      <w:r>
        <w:rPr>
          <w:rFonts w:hint="eastAsia" w:ascii="宋体" w:hAnsi="宋体"/>
          <w:color w:val="010101"/>
          <w:sz w:val="30"/>
          <w:szCs w:val="30"/>
        </w:rPr>
        <w:t>万元，其他商品和服务支出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25.55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1AEF763A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（二）项目支出情况</w:t>
      </w:r>
    </w:p>
    <w:p w14:paraId="74508EA3">
      <w:pPr>
        <w:ind w:right="11" w:firstLine="600" w:firstLineChars="200"/>
        <w:rPr>
          <w:rFonts w:hint="default" w:ascii="宋体" w:hAnsi="宋体" w:eastAsia="宋体" w:cs="Times New Roman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一般公共预算财政拨款项目支出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24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val="en-US" w:eastAsia="zh-CN"/>
        </w:rPr>
        <w:t>其中</w:t>
      </w:r>
      <w:r>
        <w:rPr>
          <w:rFonts w:hint="eastAsia" w:ascii="宋体" w:hAnsi="宋体"/>
          <w:sz w:val="30"/>
          <w:szCs w:val="30"/>
        </w:rPr>
        <w:t>:</w:t>
      </w:r>
      <w:r>
        <w:rPr>
          <w:rFonts w:hint="eastAsia" w:ascii="宋体" w:hAnsi="宋体" w:eastAsia="宋体" w:cs="Times New Roman"/>
          <w:color w:val="010101"/>
          <w:sz w:val="30"/>
          <w:szCs w:val="30"/>
          <w:lang w:val="en-US" w:eastAsia="zh-CN"/>
        </w:rPr>
        <w:t>自然生态保护支出6万元，对村级公益事业建设的补助18万元。</w:t>
      </w:r>
    </w:p>
    <w:p w14:paraId="61A15551">
      <w:pPr>
        <w:ind w:right="11" w:firstLine="600" w:firstLineChars="200"/>
        <w:rPr>
          <w:rFonts w:hint="eastAsia" w:ascii="宋体" w:hAnsi="宋体" w:eastAsia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（三）“三公经费”预算与实际支出</w:t>
      </w:r>
      <w:r>
        <w:rPr>
          <w:rFonts w:hint="eastAsia" w:ascii="宋体" w:hAnsi="宋体"/>
          <w:sz w:val="30"/>
          <w:szCs w:val="30"/>
          <w:lang w:val="en-US" w:eastAsia="zh-CN"/>
        </w:rPr>
        <w:t>持平</w:t>
      </w:r>
    </w:p>
    <w:p w14:paraId="0552FBA4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2025年度本单位“三公”经费总额为</w:t>
      </w:r>
      <w:r>
        <w:rPr>
          <w:rFonts w:hint="eastAsia" w:ascii="宋体" w:hAnsi="宋体"/>
          <w:sz w:val="30"/>
          <w:szCs w:val="30"/>
          <w:lang w:val="en-US" w:eastAsia="zh-CN"/>
        </w:rPr>
        <w:t>3.3</w:t>
      </w:r>
      <w:r>
        <w:rPr>
          <w:rFonts w:hint="eastAsia" w:ascii="宋体" w:hAnsi="宋体"/>
          <w:sz w:val="30"/>
          <w:szCs w:val="30"/>
        </w:rPr>
        <w:t>万元，其中公务用车运行及维护费用</w:t>
      </w:r>
      <w:r>
        <w:rPr>
          <w:rFonts w:hint="eastAsia" w:ascii="宋体" w:hAnsi="宋体"/>
          <w:sz w:val="30"/>
          <w:szCs w:val="30"/>
          <w:lang w:val="en-US" w:eastAsia="zh-CN"/>
        </w:rPr>
        <w:t>3.3</w:t>
      </w:r>
      <w:r>
        <w:rPr>
          <w:rFonts w:hint="eastAsia" w:ascii="宋体" w:hAnsi="宋体"/>
          <w:sz w:val="30"/>
          <w:szCs w:val="30"/>
        </w:rPr>
        <w:t>万元</w:t>
      </w:r>
      <w:r>
        <w:rPr>
          <w:rFonts w:hint="eastAsia" w:ascii="宋体" w:hAnsi="宋体"/>
          <w:sz w:val="30"/>
          <w:szCs w:val="30"/>
          <w:lang w:eastAsia="zh-CN"/>
        </w:rPr>
        <w:t>，</w:t>
      </w:r>
      <w:r>
        <w:rPr>
          <w:rFonts w:hint="eastAsia" w:ascii="宋体" w:hAnsi="宋体"/>
          <w:sz w:val="30"/>
          <w:szCs w:val="30"/>
        </w:rPr>
        <w:t>预算与实际支出</w:t>
      </w:r>
      <w:r>
        <w:rPr>
          <w:rFonts w:hint="eastAsia" w:ascii="宋体" w:hAnsi="宋体"/>
          <w:sz w:val="30"/>
          <w:szCs w:val="30"/>
          <w:lang w:val="en-US" w:eastAsia="zh-CN"/>
        </w:rPr>
        <w:t>持平</w:t>
      </w:r>
      <w:r>
        <w:rPr>
          <w:rFonts w:hint="eastAsia" w:ascii="宋体" w:hAnsi="宋体"/>
          <w:sz w:val="30"/>
          <w:szCs w:val="30"/>
        </w:rPr>
        <w:t>。2025年公务用车购置数0台，车辆保有量1台。</w:t>
      </w:r>
    </w:p>
    <w:p w14:paraId="5B8C75AE">
      <w:pPr>
        <w:pStyle w:val="5"/>
        <w:widowControl/>
        <w:spacing w:before="0" w:beforeAutospacing="0" w:after="0" w:afterAutospacing="0"/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368B6968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上关街道办事处</w:t>
      </w:r>
      <w:r>
        <w:rPr>
          <w:rFonts w:hint="eastAsia" w:ascii="宋体" w:hAnsi="宋体"/>
          <w:sz w:val="30"/>
          <w:szCs w:val="30"/>
        </w:rPr>
        <w:t>2025年政府性基金预算支出</w:t>
      </w:r>
      <w:r>
        <w:rPr>
          <w:rFonts w:hint="eastAsia" w:ascii="宋体" w:hAnsi="宋体"/>
          <w:sz w:val="30"/>
          <w:szCs w:val="30"/>
          <w:lang w:val="en-US" w:eastAsia="zh-CN"/>
        </w:rPr>
        <w:t>273.83万元，其中：</w:t>
      </w:r>
      <w:r>
        <w:rPr>
          <w:rFonts w:hint="eastAsia" w:ascii="宋体" w:hAnsi="宋体" w:eastAsia="宋体" w:cs="Times New Roman"/>
          <w:sz w:val="30"/>
          <w:szCs w:val="30"/>
          <w:lang w:val="en-US" w:eastAsia="zh-CN"/>
        </w:rPr>
        <w:t>其他国有土地使用权出让收入安排的支出63.41万元，其他地方自行试点项目收益专项债券收入安排的支出76.61万元，其他政府性基金债务收入安排的支出133.81万元</w:t>
      </w:r>
      <w:r>
        <w:rPr>
          <w:rFonts w:hint="eastAsia" w:ascii="宋体" w:hAnsi="宋体" w:eastAsia="宋体" w:cs="Times New Roman"/>
          <w:sz w:val="30"/>
          <w:szCs w:val="30"/>
          <w:lang w:eastAsia="zh-CN"/>
        </w:rPr>
        <w:t>。</w:t>
      </w:r>
    </w:p>
    <w:p w14:paraId="1D57826A">
      <w:pPr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4132E8DC">
      <w:pPr>
        <w:ind w:left="901" w:right="11"/>
        <w:rPr>
          <w:rFonts w:hint="eastAsia" w:ascii="宋体" w:hAnsi="宋体"/>
          <w:color w:val="010101"/>
          <w:sz w:val="28"/>
          <w:szCs w:val="28"/>
        </w:rPr>
      </w:pPr>
      <w:r>
        <w:rPr>
          <w:rFonts w:hint="eastAsia" w:ascii="宋体" w:hAnsi="宋体"/>
          <w:color w:val="010101"/>
          <w:sz w:val="28"/>
          <w:szCs w:val="28"/>
        </w:rPr>
        <w:t>道县</w:t>
      </w:r>
      <w:r>
        <w:rPr>
          <w:rFonts w:hint="eastAsia" w:ascii="宋体" w:hAnsi="宋体"/>
          <w:color w:val="010101"/>
          <w:sz w:val="28"/>
          <w:szCs w:val="28"/>
          <w:lang w:eastAsia="zh-CN"/>
        </w:rPr>
        <w:t>上关街道办事处</w:t>
      </w:r>
      <w:r>
        <w:rPr>
          <w:rFonts w:hint="eastAsia" w:ascii="宋体" w:hAnsi="宋体"/>
          <w:color w:val="010101"/>
          <w:sz w:val="28"/>
          <w:szCs w:val="28"/>
        </w:rPr>
        <w:t>2025年无国有资本经营预算支出。</w:t>
      </w:r>
    </w:p>
    <w:p w14:paraId="591C1D48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269C396F">
      <w:pPr>
        <w:ind w:left="901" w:right="11"/>
        <w:rPr>
          <w:rFonts w:hint="eastAsia" w:ascii="宋体" w:hAnsi="宋体"/>
          <w:bCs/>
          <w:color w:val="010101"/>
          <w:sz w:val="28"/>
          <w:szCs w:val="28"/>
        </w:rPr>
      </w:pPr>
      <w:r>
        <w:rPr>
          <w:rFonts w:ascii="宋体" w:hAnsi="宋体"/>
          <w:bCs/>
          <w:color w:val="010101"/>
          <w:sz w:val="28"/>
          <w:szCs w:val="28"/>
        </w:rPr>
        <w:t>道县</w:t>
      </w:r>
      <w:r>
        <w:rPr>
          <w:rFonts w:hint="eastAsia" w:ascii="宋体" w:hAnsi="宋体"/>
          <w:bCs/>
          <w:color w:val="010101"/>
          <w:sz w:val="28"/>
          <w:szCs w:val="28"/>
          <w:lang w:eastAsia="zh-CN"/>
        </w:rPr>
        <w:t>上关街道办事处</w:t>
      </w:r>
      <w:r>
        <w:rPr>
          <w:rFonts w:hint="eastAsia" w:ascii="宋体" w:hAnsi="宋体"/>
          <w:bCs/>
          <w:color w:val="010101"/>
          <w:sz w:val="28"/>
          <w:szCs w:val="28"/>
        </w:rPr>
        <w:t>2025</w:t>
      </w:r>
      <w:r>
        <w:rPr>
          <w:rFonts w:ascii="宋体" w:hAnsi="宋体"/>
          <w:bCs/>
          <w:color w:val="010101"/>
          <w:sz w:val="28"/>
          <w:szCs w:val="28"/>
        </w:rPr>
        <w:t>年无社会保险基金预算支出。</w:t>
      </w:r>
    </w:p>
    <w:p w14:paraId="52542ED7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0295CDF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1、确保了干部职工工资正常发放和机关的正常运转，有利于社会稳定。</w:t>
      </w:r>
    </w:p>
    <w:p w14:paraId="480A563D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2、投入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农林水项目建设共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77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这些资金的投入极大地改善了我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街道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的农村基础设施建设，不仅方便村民出行交通，更是为开展各项农业工作提供保障。</w:t>
      </w:r>
    </w:p>
    <w:p w14:paraId="619338B4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、人居环境整治全域提升。深入开展村庄清洁行动，实现14个村（社区）规划编制全覆盖，配备保洁员，生活垃圾集中收运率100%。开展畜禽散养整治，畜禽粪污综合利用率90%以上，规范养殖排污行为，乡村面貌焕然一新。</w:t>
      </w:r>
    </w:p>
    <w:p w14:paraId="142493AF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民生保障精准有力。保障困难群众基本生活；落实养老保险和医疗保险征缴，免费开展“两癌”筛查；践行春风行动，解决农村剩余劳动力就业；耕地地力保护补贴和稻谷目标价格补贴及时发放到位，农民负担持续减轻。坚持教育优先，持续开展奖学助学活动。</w:t>
      </w:r>
    </w:p>
    <w:p w14:paraId="77BDACFD">
      <w:pPr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42A2697C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6BB5926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根据《会计法》、《预算法》、《行政单位会计制度》等法律和财政部及省财政厅有关财务规章的规定，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街道办事处</w:t>
      </w:r>
      <w:r>
        <w:rPr>
          <w:rFonts w:hint="eastAsia" w:ascii="宋体" w:hAnsi="宋体"/>
          <w:color w:val="010101"/>
          <w:sz w:val="30"/>
          <w:szCs w:val="30"/>
        </w:rPr>
        <w:t>先后制订了《财务管理制度》、《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道县上关街道办事处</w:t>
      </w:r>
      <w:r>
        <w:rPr>
          <w:rFonts w:hint="eastAsia" w:ascii="宋体" w:hAnsi="宋体"/>
          <w:color w:val="010101"/>
          <w:sz w:val="30"/>
          <w:szCs w:val="30"/>
        </w:rPr>
        <w:t>会议费管理办法》、《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道县上关街道办事处</w:t>
      </w:r>
      <w:r>
        <w:rPr>
          <w:rFonts w:hint="eastAsia" w:ascii="宋体" w:hAnsi="宋体"/>
          <w:color w:val="010101"/>
          <w:sz w:val="30"/>
          <w:szCs w:val="30"/>
        </w:rPr>
        <w:t>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 w14:paraId="2FBDBFB9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（二）</w:t>
      </w:r>
      <w:r>
        <w:rPr>
          <w:rFonts w:hint="eastAsia" w:ascii="宋体" w:hAnsi="宋体"/>
          <w:b/>
          <w:sz w:val="32"/>
          <w:szCs w:val="32"/>
        </w:rPr>
        <w:t>制度执行比较到位，提高了资金使用效益。</w:t>
      </w:r>
    </w:p>
    <w:p w14:paraId="1D70FB7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2025年度加强了财务管理，落实厉行节约的各项规定，“三公”经费实现了有效压缩。</w:t>
      </w:r>
    </w:p>
    <w:p w14:paraId="126AF2B9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2025年度的“三公”经费中，无因公出国（境）费用、公务接待费、公务用车购置费，公务用车运行维护费实际支出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3.3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2BEE606D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八、存在的主要问题</w:t>
      </w:r>
    </w:p>
    <w:p w14:paraId="4D61975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预算执行精细化管理有待加强。部分支出科目在执行过程中存在调剂使用或执行进度不均衡的情况，预算编制与实际支出之间的衔接不够紧密，影响了资金使用效率。</w:t>
      </w:r>
    </w:p>
    <w:p w14:paraId="25BA04D0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绩效管理意识仍需提升。部分项目支出未充分开展事前绩效评估和事中绩效监控，绩效目标设置较为宽泛，绩效评价结果与预算安排、政策调整的挂钩机制尚未完全建立。</w:t>
      </w:r>
    </w:p>
    <w:p w14:paraId="6C57754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财务管理规范性存在短板。个别支出凭证附件不完整，部分经济业务未严格履行相关审批或合同签订程序，财务审核把关不够严谨，存在一定管理风险。</w:t>
      </w:r>
    </w:p>
    <w:p w14:paraId="723B1D3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项目资金监管有待强化。部分农村基础设施及民生项目在实施过程中，存在进度滞后、资金拨付与工程进度不匹配等现象，项目后续管护责任落实不到位，影响长期效益发挥。</w:t>
      </w:r>
    </w:p>
    <w:p w14:paraId="1CD11CBF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九、下一步改进措施和有关建议</w:t>
      </w:r>
    </w:p>
    <w:p w14:paraId="488505C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强化预算刚性约束，提升执行精准度。严格按照预算批复和支出标准执行，减少预算调整频次。加强国库集中支付与预算指标的动态对账，确保支出合规、及时、均衡，切实提高财政资金使用效益。</w:t>
      </w:r>
    </w:p>
    <w:p w14:paraId="1D51AEE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全面深化绩效管理，完善结果应用机制。围绕部门职责和年度重点任务，科学设置绩效目标，全面开展绩效自评和重点评价。将绩效评价结果作为下一年度预算安排和政策调整的重要依据，推动“花钱必问效、无效必问责”落到实处。</w:t>
      </w:r>
    </w:p>
    <w:p w14:paraId="61AF0D0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规范财务基础工作，堵塞管理漏洞。完善并严格执行内部控制制度，重点加强报销审核、合同管理、政府采购等环节管控。定期开展财务自查和业务培训，提升财务人员专业素养，确保支出凭证真实、完整、合规。</w:t>
      </w:r>
    </w:p>
    <w:p w14:paraId="1393F28E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加强项目全过程监管，落实后续管护责任。对各类项目建设及资金使用实行全流程跟踪监督，严格按合同和工程进度拨付资金。项目建成后及时明确管护主体和经费来源，建立长效运行机制，确保项目持续发挥效益。</w:t>
      </w:r>
    </w:p>
    <w:p w14:paraId="2DCCF4B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</w:t>
      </w:r>
      <w:r>
        <w:rPr>
          <w:rFonts w:ascii="宋体" w:hAnsi="宋体"/>
          <w:color w:val="010101"/>
          <w:sz w:val="30"/>
          <w:szCs w:val="30"/>
        </w:rPr>
        <w:t>自觉接受各方监督，持续改进管理。主动配合审计、财政监督及社会监督，对发现的问题建立整改台账，明确责任人和完成时限，做到立行立改、举一反三，不断提升部门整体支出管理水平。</w:t>
      </w:r>
    </w:p>
    <w:p w14:paraId="2B7EE43C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  <w:bookmarkStart w:id="0" w:name="_GoBack"/>
      <w:bookmarkEnd w:id="0"/>
    </w:p>
    <w:p w14:paraId="3E06AB69">
      <w:pPr>
        <w:ind w:firstLine="600" w:firstLineChars="200"/>
        <w:jc w:val="center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 xml:space="preserve">                        </w:t>
      </w: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上关街道办事处</w:t>
      </w:r>
    </w:p>
    <w:p w14:paraId="20EABE47">
      <w:pPr>
        <w:ind w:firstLine="600" w:firstLineChars="200"/>
        <w:jc w:val="center"/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 xml:space="preserve">                         </w:t>
      </w:r>
      <w:r>
        <w:rPr>
          <w:rFonts w:hint="eastAsia" w:ascii="宋体" w:hAnsi="宋体"/>
          <w:color w:val="010101"/>
          <w:sz w:val="30"/>
          <w:szCs w:val="30"/>
        </w:rPr>
        <w:t>2026年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月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</w:t>
      </w:r>
      <w:r>
        <w:rPr>
          <w:rFonts w:hint="eastAsia" w:ascii="宋体" w:hAnsi="宋体"/>
          <w:color w:val="010101"/>
          <w:sz w:val="30"/>
          <w:szCs w:val="30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37251345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4610BB2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xYThkMTA4NjkxZWJhMmU0NTg2YTQ4MjAyNWFjODkifQ=="/>
  </w:docVars>
  <w:rsids>
    <w:rsidRoot w:val="706D39CB"/>
    <w:rsid w:val="00003F53"/>
    <w:rsid w:val="0062236D"/>
    <w:rsid w:val="00787F5E"/>
    <w:rsid w:val="00950F93"/>
    <w:rsid w:val="00D44C97"/>
    <w:rsid w:val="01741B24"/>
    <w:rsid w:val="02915E86"/>
    <w:rsid w:val="02C62933"/>
    <w:rsid w:val="04321AC4"/>
    <w:rsid w:val="0437442B"/>
    <w:rsid w:val="044C6F76"/>
    <w:rsid w:val="04785EAF"/>
    <w:rsid w:val="070215A3"/>
    <w:rsid w:val="08B514C2"/>
    <w:rsid w:val="09E132EB"/>
    <w:rsid w:val="09EF09C1"/>
    <w:rsid w:val="0D314E4D"/>
    <w:rsid w:val="0D7C256C"/>
    <w:rsid w:val="0E056F7D"/>
    <w:rsid w:val="0E6A6868"/>
    <w:rsid w:val="0EA7033E"/>
    <w:rsid w:val="0EC705E9"/>
    <w:rsid w:val="126C68AC"/>
    <w:rsid w:val="13070B2A"/>
    <w:rsid w:val="14246AA0"/>
    <w:rsid w:val="149F3622"/>
    <w:rsid w:val="16774218"/>
    <w:rsid w:val="174C51CF"/>
    <w:rsid w:val="18E10B7E"/>
    <w:rsid w:val="19F21FB7"/>
    <w:rsid w:val="1ACD0C5E"/>
    <w:rsid w:val="1AD27C6F"/>
    <w:rsid w:val="1D901D5D"/>
    <w:rsid w:val="1E122A78"/>
    <w:rsid w:val="1EA41923"/>
    <w:rsid w:val="1F5570C1"/>
    <w:rsid w:val="217648FE"/>
    <w:rsid w:val="21E12E8E"/>
    <w:rsid w:val="2208666C"/>
    <w:rsid w:val="22F56BF1"/>
    <w:rsid w:val="230A1F70"/>
    <w:rsid w:val="241D0769"/>
    <w:rsid w:val="24E8169B"/>
    <w:rsid w:val="263C68E5"/>
    <w:rsid w:val="290114EF"/>
    <w:rsid w:val="2A355B25"/>
    <w:rsid w:val="2A383867"/>
    <w:rsid w:val="2B69634C"/>
    <w:rsid w:val="2E41718E"/>
    <w:rsid w:val="30F96868"/>
    <w:rsid w:val="31327262"/>
    <w:rsid w:val="31A6555A"/>
    <w:rsid w:val="32BD63AE"/>
    <w:rsid w:val="33777353"/>
    <w:rsid w:val="33BC5835"/>
    <w:rsid w:val="343432F1"/>
    <w:rsid w:val="34651BAB"/>
    <w:rsid w:val="356419B4"/>
    <w:rsid w:val="35EB3E83"/>
    <w:rsid w:val="363D0E07"/>
    <w:rsid w:val="376E3DCC"/>
    <w:rsid w:val="37C8447C"/>
    <w:rsid w:val="38F90665"/>
    <w:rsid w:val="3C2F020A"/>
    <w:rsid w:val="3E8F782E"/>
    <w:rsid w:val="406D05E8"/>
    <w:rsid w:val="40C3670E"/>
    <w:rsid w:val="43864B27"/>
    <w:rsid w:val="43A52DA8"/>
    <w:rsid w:val="445E3723"/>
    <w:rsid w:val="45120AE5"/>
    <w:rsid w:val="45B6258A"/>
    <w:rsid w:val="45D3296A"/>
    <w:rsid w:val="4710453E"/>
    <w:rsid w:val="484A67E7"/>
    <w:rsid w:val="48D569F9"/>
    <w:rsid w:val="4A585C53"/>
    <w:rsid w:val="4C1B0BC7"/>
    <w:rsid w:val="4D0B0340"/>
    <w:rsid w:val="4F65295B"/>
    <w:rsid w:val="4FCC6343"/>
    <w:rsid w:val="51457C17"/>
    <w:rsid w:val="522654B8"/>
    <w:rsid w:val="52E50844"/>
    <w:rsid w:val="539E64EB"/>
    <w:rsid w:val="541A0126"/>
    <w:rsid w:val="542E6BE4"/>
    <w:rsid w:val="56A73064"/>
    <w:rsid w:val="5C29540A"/>
    <w:rsid w:val="5C34503D"/>
    <w:rsid w:val="5CA70254"/>
    <w:rsid w:val="5E134288"/>
    <w:rsid w:val="5F1D65AC"/>
    <w:rsid w:val="5F3F29C6"/>
    <w:rsid w:val="612B4FB0"/>
    <w:rsid w:val="62443A91"/>
    <w:rsid w:val="627D0960"/>
    <w:rsid w:val="63BC3E12"/>
    <w:rsid w:val="640E3B36"/>
    <w:rsid w:val="64E35B79"/>
    <w:rsid w:val="64F25DE5"/>
    <w:rsid w:val="64F46001"/>
    <w:rsid w:val="65E63B9C"/>
    <w:rsid w:val="660D1128"/>
    <w:rsid w:val="67D3465B"/>
    <w:rsid w:val="6B547589"/>
    <w:rsid w:val="6BF14769"/>
    <w:rsid w:val="6D910891"/>
    <w:rsid w:val="6EEE74C1"/>
    <w:rsid w:val="6FA00392"/>
    <w:rsid w:val="706D39CB"/>
    <w:rsid w:val="73263829"/>
    <w:rsid w:val="74A83F37"/>
    <w:rsid w:val="777D3C34"/>
    <w:rsid w:val="796B25A5"/>
    <w:rsid w:val="7D2D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3036</Words>
  <Characters>3273</Characters>
  <Lines>90</Lines>
  <Paragraphs>77</Paragraphs>
  <TotalTime>4</TotalTime>
  <ScaleCrop>false</ScaleCrop>
  <LinksUpToDate>false</LinksUpToDate>
  <CharactersWithSpaces>3275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佳</cp:lastModifiedBy>
  <dcterms:modified xsi:type="dcterms:W3CDTF">2026-09-11T07:37:07Z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FACD8EF86DFC4646BBE2D4408971CDA0_13</vt:lpwstr>
  </property>
  <property fmtid="{D5CDD505-2E9C-101B-9397-08002B2CF9AE}" pid="4" name="KSOTemplateDocerSaveRecord">
    <vt:lpwstr>eyJoZGlkIjoiMzhiYjc0OWIzNDEwZDEyODExN2E1OGE2YjZhOTU2M2UiLCJ1c2VySWQiOiIxMDgwMTA1MDY2In0=</vt:lpwstr>
  </property>
</Properties>
</file>