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方正小标宋简体" w:eastAsia="方正小标宋简体"/>
          <w:sz w:val="48"/>
          <w:szCs w:val="48"/>
        </w:rPr>
      </w:pPr>
    </w:p>
    <w:p>
      <w:pPr>
        <w:ind w:left="478" w:leftChars="228" w:firstLine="0" w:firstLineChars="0"/>
        <w:jc w:val="both"/>
        <w:rPr>
          <w:rFonts w:hint="eastAsia" w:ascii="黑体" w:hAnsi="黑体" w:eastAsia="黑体" w:cs="黑体"/>
          <w:sz w:val="44"/>
          <w:szCs w:val="44"/>
          <w:lang w:val="en-US" w:eastAsia="zh-CN"/>
        </w:rPr>
      </w:pPr>
      <w:r>
        <w:rPr>
          <w:rFonts w:hint="eastAsia" w:ascii="方正小标宋简体" w:eastAsia="方正小标宋简体"/>
          <w:sz w:val="48"/>
          <w:szCs w:val="48"/>
        </w:rPr>
        <w:t>2025年度</w:t>
      </w:r>
      <w:r>
        <w:rPr>
          <w:rFonts w:hint="eastAsia" w:ascii="方正小标宋简体" w:hAnsi="Times New Roman" w:eastAsia="方正小标宋简体" w:cs="Times New Roman"/>
          <w:sz w:val="48"/>
          <w:szCs w:val="48"/>
          <w:lang w:val="en-US" w:eastAsia="zh-CN"/>
        </w:rPr>
        <w:t>中国共产党道县委员会统一战线工作部</w:t>
      </w:r>
      <w:r>
        <w:rPr>
          <w:rFonts w:hint="eastAsia" w:ascii="方正小标宋简体" w:eastAsia="方正小标宋简体"/>
          <w:sz w:val="48"/>
          <w:szCs w:val="48"/>
        </w:rPr>
        <w:t>整体支出绩效自评报告</w:t>
      </w:r>
    </w:p>
    <w:p>
      <w:pPr>
        <w:spacing w:line="570" w:lineRule="exact"/>
        <w:ind w:firstLine="640" w:firstLineChars="200"/>
        <w:rPr>
          <w:rFonts w:hint="eastAsia" w:ascii="黑体" w:hAnsi="黑体" w:eastAsia="黑体" w:cs="黑体"/>
          <w:sz w:val="32"/>
          <w:szCs w:val="32"/>
        </w:rPr>
      </w:pPr>
    </w:p>
    <w:p>
      <w:pPr>
        <w:spacing w:line="570" w:lineRule="exact"/>
        <w:ind w:firstLine="640" w:firstLineChars="200"/>
        <w:rPr>
          <w:rFonts w:eastAsia="黑体"/>
          <w:sz w:val="32"/>
          <w:szCs w:val="32"/>
        </w:rPr>
      </w:pPr>
      <w:r>
        <w:rPr>
          <w:rFonts w:hint="eastAsia" w:ascii="黑体" w:hAnsi="黑体" w:eastAsia="黑体" w:cs="黑体"/>
          <w:sz w:val="32"/>
          <w:szCs w:val="32"/>
        </w:rPr>
        <w:t>一、</w:t>
      </w:r>
      <w:r>
        <w:rPr>
          <w:rFonts w:eastAsia="黑体"/>
          <w:sz w:val="32"/>
          <w:szCs w:val="32"/>
        </w:rPr>
        <w:t>部门（单位）基本情况</w:t>
      </w:r>
    </w:p>
    <w:p>
      <w:pPr>
        <w:shd w:val="clear" w:color="auto" w:fill="FFFFFF"/>
        <w:spacing w:line="570" w:lineRule="exact"/>
        <w:ind w:firstLine="640" w:firstLineChars="200"/>
        <w:rPr>
          <w:rFonts w:hint="eastAsia" w:ascii="仿宋_GB2312" w:eastAsia="仿宋_GB2312"/>
          <w:sz w:val="32"/>
          <w:szCs w:val="32"/>
        </w:rPr>
      </w:pPr>
      <w:r>
        <w:rPr>
          <w:rFonts w:hint="eastAsia" w:ascii="仿宋_GB2312" w:eastAsia="仿宋_GB2312"/>
          <w:sz w:val="32"/>
          <w:szCs w:val="32"/>
        </w:rPr>
        <w:t>（一）部门（单位）职能职责、机构编制、人员构成等。</w:t>
      </w:r>
    </w:p>
    <w:p>
      <w:pPr>
        <w:widowControl/>
        <w:numPr>
          <w:ilvl w:val="0"/>
          <w:numId w:val="0"/>
        </w:numPr>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rPr>
        <w:t>道县县委统战部是全额预算拨款的正科级单位，统战部机关内设</w:t>
      </w:r>
      <w:r>
        <w:rPr>
          <w:rFonts w:hint="eastAsia" w:ascii="仿宋_GB2312" w:hAnsi="仿宋_GB2312" w:eastAsia="仿宋_GB2312" w:cs="仿宋_GB2312"/>
          <w:sz w:val="32"/>
          <w:szCs w:val="32"/>
          <w:lang w:val="en-US" w:eastAsia="zh-CN"/>
        </w:rPr>
        <w:t>办公室、经济联络室、党外干部室（民主党派、无党派人士和党外知识分子工作室）、民族宗教办公室和侨务工作办公室等五</w:t>
      </w:r>
      <w:r>
        <w:rPr>
          <w:rFonts w:hint="eastAsia" w:ascii="仿宋" w:hAnsi="仿宋" w:eastAsia="仿宋" w:cs="仿宋"/>
          <w:sz w:val="32"/>
          <w:szCs w:val="32"/>
          <w:lang w:val="en-US" w:eastAsia="zh-CN"/>
        </w:rPr>
        <w:t>个职能股。</w:t>
      </w:r>
    </w:p>
    <w:p>
      <w:pPr>
        <w:widowControl/>
        <w:numPr>
          <w:ilvl w:val="0"/>
          <w:numId w:val="0"/>
        </w:numPr>
        <w:ind w:firstLine="640" w:firstLineChars="200"/>
        <w:jc w:val="left"/>
        <w:rPr>
          <w:rFonts w:hint="default" w:ascii="仿宋" w:hAnsi="仿宋" w:eastAsia="仿宋" w:cs="仿宋"/>
          <w:sz w:val="32"/>
          <w:szCs w:val="32"/>
          <w:lang w:val="en-US" w:eastAsia="zh-CN"/>
        </w:rPr>
      </w:pPr>
      <w:r>
        <w:rPr>
          <w:rFonts w:hint="eastAsia" w:ascii="仿宋" w:hAnsi="仿宋" w:eastAsia="仿宋" w:cs="仿宋"/>
          <w:sz w:val="32"/>
          <w:szCs w:val="32"/>
          <w:lang w:val="en-US" w:eastAsia="zh-CN"/>
        </w:rPr>
        <w:t>具体职能职责如下：</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1、贯彻落实加强党对统一战线工作的集中统一领导。贯彻落实执行中央、省、市、县委统一战线的方针、政策，提出开展全县统战工作的意见和建议；检查统战政策、方针的执行情况；协调统一战线各方面的关系。</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2、负责联系各民主党派和无党派代表人士。及时通报情况，反映他们的意见和建议；研究、贯彻党领导的多党合作和政治协商制度以及对民主党派的方针、政策；落实中央和省、市、县委关于发挥民主党派和无党派代表人士参政议政和民主监督作用的工作，为县委同民主党派进行政治协商做好组织联系工作；受县委委托，向民主党派、无党派代表人士通报县委、县政府重大事项；支持、帮助各民主党派加强自身建设，选拔培养新一代民主党派、无党派代表人士；协助有关部门帮助民主党派改善工作条件。</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3、负责发现、培养党外代表人士，负责党外人士的政治安排。会同有关部门做好培养、考察、选拔、推荐、安排党外人士担任政府和司法机关领导职务的工作；做好党外后备干部和新的代表人物队伍的建设工作；协助民主党派组织、县工商联做好有关人士的管理工作；协助县委组织部做好对统战系统各部门和单位领导班子的推荐考察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4、统一管理民族宗教工作。贯彻落实民族和宗教工作的重大方针、政策；依法管理宗教事务，保护合法宗教活动，抵制渗透；联系少数民族和宗教界的代表人物；协助有关部门做好少数民族干部的培养和举荐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5、统一管理侨务工作。贯彻落实方针、政策，维护归侨、侨眷和海外侨胞在我县的合法权益。</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6、负责开展以祖国统一为重点的海外统战工作；联系香港、澳门和海外有关社团及代表人士；负责开展海内外统一战线的宣传工作。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7、调查研究并反映我县非公有制经济代表人士的情况，协调关系，提出政策建议；团结、帮助、引导、教育非公经济代表人士，积极开展思想政治工作。</w:t>
      </w:r>
    </w:p>
    <w:p>
      <w:pPr>
        <w:ind w:firstLine="640" w:firstLineChars="200"/>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8、调查研究党外知识分子的情况，反映意见，协调关系，提出政策建议；联系并培养党外知识分子代表人物。</w:t>
      </w:r>
    </w:p>
    <w:p>
      <w:pPr>
        <w:ind w:firstLine="640" w:firstLineChars="200"/>
        <w:rPr>
          <w:rFonts w:hint="eastAsia" w:ascii="仿宋" w:hAnsi="仿宋" w:eastAsia="仿宋" w:cs="仿宋"/>
          <w:b w:val="0"/>
          <w:bCs w:val="0"/>
          <w:sz w:val="32"/>
          <w:szCs w:val="32"/>
          <w:lang w:val="en-US" w:eastAsia="zh-CN"/>
        </w:rPr>
      </w:pPr>
      <w:r>
        <w:rPr>
          <w:rFonts w:hint="eastAsia" w:ascii="仿宋" w:hAnsi="仿宋" w:eastAsia="仿宋" w:cs="仿宋"/>
          <w:sz w:val="32"/>
          <w:szCs w:val="32"/>
          <w:lang w:val="en-US" w:eastAsia="zh-CN"/>
        </w:rPr>
        <w:t>9、负责指导乡、镇、场委统战工作和统战部门负责人的培训工作，协调政府各有关部门的统战工作；领导县工商联和县侨联党组，指导县工商联、县侨联工作；领导和管理县海外联谊会、县黄埔军校同学会、促进会、县统战理论研究会等社会团体的工作。</w:t>
      </w:r>
    </w:p>
    <w:p>
      <w:pPr>
        <w:numPr>
          <w:ilvl w:val="0"/>
          <w:numId w:val="0"/>
        </w:numPr>
        <w:ind w:firstLine="640" w:firstLineChars="200"/>
        <w:rPr>
          <w:rFonts w:hint="eastAsia" w:ascii="仿宋_GB2312" w:eastAsia="仿宋_GB2312"/>
          <w:sz w:val="32"/>
          <w:szCs w:val="32"/>
        </w:rPr>
      </w:pPr>
      <w:r>
        <w:rPr>
          <w:rFonts w:hint="eastAsia" w:ascii="仿宋" w:hAnsi="仿宋" w:eastAsia="仿宋" w:cs="仿宋"/>
          <w:b w:val="0"/>
          <w:bCs w:val="0"/>
          <w:sz w:val="32"/>
          <w:szCs w:val="32"/>
          <w:lang w:val="en-US" w:eastAsia="zh-CN"/>
        </w:rPr>
        <w:t>10、承办县委交办的其他事项</w:t>
      </w:r>
    </w:p>
    <w:p>
      <w:pPr>
        <w:spacing w:line="570" w:lineRule="exact"/>
        <w:ind w:firstLine="640" w:firstLineChars="200"/>
        <w:rPr>
          <w:rFonts w:hint="eastAsia" w:eastAsia="仿宋_GB2312"/>
          <w:color w:val="000000"/>
          <w:sz w:val="32"/>
          <w:szCs w:val="32"/>
        </w:rPr>
      </w:pPr>
      <w:r>
        <w:rPr>
          <w:rFonts w:hint="eastAsia" w:ascii="仿宋_GB2312" w:eastAsia="仿宋_GB2312"/>
          <w:sz w:val="32"/>
          <w:szCs w:val="32"/>
        </w:rPr>
        <w:t>（二）部门（单位）整体支出规模</w:t>
      </w:r>
      <w:r>
        <w:rPr>
          <w:rFonts w:hint="eastAsia" w:ascii="仿宋_GB2312" w:hAnsi="仿宋_GB2312" w:eastAsia="仿宋_GB2312" w:cs="仿宋_GB2312"/>
          <w:sz w:val="32"/>
          <w:szCs w:val="32"/>
        </w:rPr>
        <w:t>，</w:t>
      </w:r>
      <w:r>
        <w:rPr>
          <w:rFonts w:hint="eastAsia" w:eastAsia="仿宋_GB2312"/>
          <w:color w:val="000000"/>
          <w:sz w:val="32"/>
          <w:szCs w:val="32"/>
        </w:rPr>
        <w:t>包括但不限于部门整体支出情况、部门预算收支决算情况及“三公经费”支出使用和管理情况。</w:t>
      </w:r>
    </w:p>
    <w:p>
      <w:pPr>
        <w:spacing w:line="570" w:lineRule="exact"/>
        <w:ind w:firstLine="640" w:firstLineChars="200"/>
        <w:rPr>
          <w:rFonts w:hint="eastAsia" w:ascii="Times New Roman" w:hAnsi="Times New Roman" w:eastAsia="仿宋_GB2312" w:cs="Times New Roman"/>
          <w:color w:val="000000"/>
          <w:sz w:val="32"/>
          <w:szCs w:val="32"/>
        </w:rPr>
      </w:pPr>
      <w:r>
        <w:rPr>
          <w:rFonts w:hint="eastAsia" w:ascii="Times New Roman" w:hAnsi="Times New Roman" w:eastAsia="仿宋_GB2312" w:cs="Times New Roman"/>
          <w:color w:val="000000"/>
          <w:sz w:val="32"/>
          <w:szCs w:val="32"/>
          <w:lang w:val="en-US" w:eastAsia="zh-CN"/>
        </w:rPr>
        <w:t>2025年我单位年初收入预算280.32万元，其中财政拨款收入280.32万元，支出预算为280.32万元，实际支出为280.32万元。</w:t>
      </w:r>
    </w:p>
    <w:p>
      <w:pPr>
        <w:spacing w:line="570" w:lineRule="exact"/>
        <w:ind w:firstLine="640" w:firstLineChars="200"/>
        <w:rPr>
          <w:rFonts w:hint="default" w:eastAsia="仿宋_GB2312"/>
          <w:color w:val="000000"/>
          <w:sz w:val="32"/>
          <w:szCs w:val="32"/>
          <w:lang w:val="en-US" w:eastAsia="zh-CN"/>
        </w:rPr>
      </w:pPr>
      <w:r>
        <w:rPr>
          <w:rFonts w:hint="eastAsia" w:eastAsia="仿宋_GB2312"/>
          <w:color w:val="000000"/>
          <w:sz w:val="32"/>
          <w:szCs w:val="32"/>
        </w:rPr>
        <w:t>“三公经费”支出</w:t>
      </w:r>
      <w:r>
        <w:rPr>
          <w:rFonts w:hint="eastAsia" w:eastAsia="仿宋_GB2312"/>
          <w:color w:val="000000"/>
          <w:sz w:val="32"/>
          <w:szCs w:val="32"/>
          <w:lang w:eastAsia="zh-CN"/>
        </w:rPr>
        <w:t>：</w:t>
      </w:r>
      <w:r>
        <w:rPr>
          <w:rFonts w:hint="eastAsia" w:eastAsia="仿宋_GB2312"/>
          <w:color w:val="000000"/>
          <w:sz w:val="32"/>
          <w:szCs w:val="32"/>
          <w:lang w:val="en-US" w:eastAsia="zh-CN"/>
        </w:rPr>
        <w:t>无。</w:t>
      </w:r>
    </w:p>
    <w:p>
      <w:pPr>
        <w:spacing w:line="570" w:lineRule="exact"/>
        <w:ind w:firstLine="640" w:firstLineChars="200"/>
        <w:rPr>
          <w:rFonts w:hint="eastAsia" w:eastAsia="仿宋_GB2312"/>
          <w:color w:val="000000"/>
          <w:sz w:val="32"/>
          <w:szCs w:val="32"/>
        </w:rPr>
      </w:pPr>
      <w:r>
        <w:rPr>
          <w:rFonts w:hint="eastAsia" w:ascii="仿宋" w:hAnsi="仿宋" w:eastAsia="仿宋"/>
          <w:color w:val="000000" w:themeColor="text1"/>
          <w:sz w:val="32"/>
          <w:szCs w:val="32"/>
          <w14:textFill>
            <w14:solidFill>
              <w14:schemeClr w14:val="tx1"/>
            </w14:solidFill>
          </w14:textFill>
        </w:rPr>
        <w:t>202</w:t>
      </w:r>
      <w:r>
        <w:rPr>
          <w:rFonts w:hint="eastAsia" w:ascii="仿宋" w:hAnsi="仿宋" w:eastAsia="仿宋"/>
          <w:color w:val="000000" w:themeColor="text1"/>
          <w:sz w:val="32"/>
          <w:szCs w:val="32"/>
          <w:lang w:val="en-US" w:eastAsia="zh-CN"/>
          <w14:textFill>
            <w14:solidFill>
              <w14:schemeClr w14:val="tx1"/>
            </w14:solidFill>
          </w14:textFill>
        </w:rPr>
        <w:t>5</w:t>
      </w:r>
      <w:r>
        <w:rPr>
          <w:rFonts w:hint="eastAsia" w:ascii="仿宋" w:hAnsi="仿宋" w:eastAsia="仿宋"/>
          <w:color w:val="000000" w:themeColor="text1"/>
          <w:sz w:val="32"/>
          <w:szCs w:val="32"/>
          <w14:textFill>
            <w14:solidFill>
              <w14:schemeClr w14:val="tx1"/>
            </w14:solidFill>
          </w14:textFill>
        </w:rPr>
        <w:t>年为更好地贯彻落实中央厉行节约的有关规定，财务管理</w:t>
      </w:r>
      <w:r>
        <w:rPr>
          <w:rFonts w:hint="eastAsia" w:ascii="仿宋" w:hAnsi="仿宋" w:eastAsia="仿宋"/>
          <w:color w:val="000000" w:themeColor="text1"/>
          <w:sz w:val="32"/>
          <w:szCs w:val="32"/>
          <w:lang w:val="en-US" w:eastAsia="zh-CN"/>
          <w14:textFill>
            <w14:solidFill>
              <w14:schemeClr w14:val="tx1"/>
            </w14:solidFill>
          </w14:textFill>
        </w:rPr>
        <w:t>紧张，</w:t>
      </w:r>
      <w:r>
        <w:rPr>
          <w:rFonts w:hint="eastAsia" w:ascii="仿宋" w:hAnsi="仿宋" w:eastAsia="仿宋"/>
          <w:color w:val="000000" w:themeColor="text1"/>
          <w:sz w:val="32"/>
          <w:szCs w:val="32"/>
          <w14:textFill>
            <w14:solidFill>
              <w14:schemeClr w14:val="tx1"/>
            </w14:solidFill>
          </w14:textFill>
        </w:rPr>
        <w:t>年度内“三公”经费预算</w:t>
      </w:r>
      <w:r>
        <w:rPr>
          <w:rFonts w:hint="eastAsia" w:ascii="仿宋" w:hAnsi="仿宋" w:eastAsia="仿宋"/>
          <w:color w:val="000000" w:themeColor="text1"/>
          <w:sz w:val="32"/>
          <w:szCs w:val="32"/>
          <w:lang w:val="en-US" w:eastAsia="zh-CN"/>
          <w14:textFill>
            <w14:solidFill>
              <w14:schemeClr w14:val="tx1"/>
            </w14:solidFill>
          </w14:textFill>
        </w:rPr>
        <w:t>0</w:t>
      </w:r>
      <w:r>
        <w:rPr>
          <w:rFonts w:hint="eastAsia" w:ascii="仿宋" w:hAnsi="仿宋" w:eastAsia="仿宋"/>
          <w:color w:val="000000" w:themeColor="text1"/>
          <w:sz w:val="32"/>
          <w:szCs w:val="32"/>
          <w14:textFill>
            <w14:solidFill>
              <w14:schemeClr w14:val="tx1"/>
            </w14:solidFill>
          </w14:textFill>
        </w:rPr>
        <w:t>万元，202</w:t>
      </w:r>
      <w:r>
        <w:rPr>
          <w:rFonts w:hint="eastAsia" w:ascii="仿宋" w:hAnsi="仿宋" w:eastAsia="仿宋"/>
          <w:color w:val="000000" w:themeColor="text1"/>
          <w:sz w:val="32"/>
          <w:szCs w:val="32"/>
          <w:lang w:val="en-US" w:eastAsia="zh-CN"/>
          <w14:textFill>
            <w14:solidFill>
              <w14:schemeClr w14:val="tx1"/>
            </w14:solidFill>
          </w14:textFill>
        </w:rPr>
        <w:t>5</w:t>
      </w:r>
      <w:r>
        <w:rPr>
          <w:rFonts w:hint="eastAsia" w:ascii="仿宋" w:hAnsi="仿宋" w:eastAsia="仿宋"/>
          <w:color w:val="000000" w:themeColor="text1"/>
          <w:sz w:val="32"/>
          <w:szCs w:val="32"/>
          <w14:textFill>
            <w14:solidFill>
              <w14:schemeClr w14:val="tx1"/>
            </w14:solidFill>
          </w14:textFill>
        </w:rPr>
        <w:t>年实际支出是0万元，万元，“三公”经费得到有效控制。</w:t>
      </w:r>
    </w:p>
    <w:p>
      <w:pPr>
        <w:pStyle w:val="8"/>
        <w:spacing w:line="570" w:lineRule="exact"/>
        <w:ind w:firstLine="640"/>
        <w:rPr>
          <w:rFonts w:ascii="Times New Roman" w:hAnsi="Times New Roman" w:eastAsia="黑体"/>
          <w:sz w:val="32"/>
          <w:szCs w:val="32"/>
        </w:rPr>
      </w:pPr>
      <w:r>
        <w:rPr>
          <w:rFonts w:ascii="Times New Roman" w:hAnsi="Times New Roman" w:eastAsia="黑体"/>
          <w:sz w:val="32"/>
          <w:szCs w:val="32"/>
        </w:rPr>
        <w:t>二、一般公共预算支出情况</w:t>
      </w:r>
    </w:p>
    <w:p>
      <w:pPr>
        <w:adjustRightInd w:val="0"/>
        <w:snapToGrid w:val="0"/>
        <w:spacing w:line="600" w:lineRule="exact"/>
        <w:ind w:firstLine="640" w:firstLineChars="200"/>
        <w:rPr>
          <w:rFonts w:ascii="Times New Roman" w:hAnsi="Times New Roman" w:eastAsia="黑体"/>
          <w:sz w:val="32"/>
          <w:szCs w:val="32"/>
        </w:rPr>
      </w:pPr>
      <w:r>
        <w:rPr>
          <w:rFonts w:hint="eastAsia" w:ascii="仿宋_GB2312" w:hAnsi="仿宋" w:eastAsia="仿宋_GB2312"/>
          <w:sz w:val="32"/>
          <w:szCs w:val="32"/>
          <w:lang w:val="en-US" w:eastAsia="zh-CN"/>
        </w:rPr>
        <w:t>2025年我单位财政拨款支出280.32万元，其中：基本支出210.66万元，项目支出69.66万元。</w:t>
      </w:r>
    </w:p>
    <w:p>
      <w:pPr>
        <w:pStyle w:val="8"/>
        <w:spacing w:line="570" w:lineRule="exact"/>
        <w:ind w:firstLine="640"/>
        <w:rPr>
          <w:rFonts w:ascii="Times New Roman" w:hAnsi="Times New Roman" w:eastAsia="仿宋_GB2312"/>
          <w:b/>
          <w:bCs/>
          <w:sz w:val="32"/>
          <w:szCs w:val="32"/>
        </w:rPr>
      </w:pPr>
      <w:r>
        <w:rPr>
          <w:rFonts w:ascii="Times New Roman" w:hAnsi="Times New Roman" w:eastAsia="仿宋_GB2312"/>
          <w:b/>
          <w:bCs/>
          <w:sz w:val="32"/>
          <w:szCs w:val="32"/>
        </w:rPr>
        <w:t>（一）基本支出情况</w:t>
      </w:r>
    </w:p>
    <w:p>
      <w:pPr>
        <w:spacing w:line="600" w:lineRule="exact"/>
        <w:ind w:firstLine="640" w:firstLineChars="200"/>
        <w:rPr>
          <w:rFonts w:ascii="Times New Roman" w:hAnsi="Times New Roman" w:eastAsia="仿宋_GB2312"/>
          <w:sz w:val="32"/>
          <w:szCs w:val="32"/>
        </w:rPr>
      </w:pPr>
      <w:r>
        <w:rPr>
          <w:rFonts w:hint="eastAsia" w:ascii="仿宋" w:hAnsi="仿宋" w:eastAsia="仿宋" w:cs="仿宋"/>
          <w:sz w:val="32"/>
          <w:szCs w:val="32"/>
          <w:lang w:val="en-US" w:eastAsia="zh-CN"/>
        </w:rPr>
        <w:t>基本支出</w:t>
      </w:r>
      <w:r>
        <w:rPr>
          <w:rFonts w:hint="eastAsia" w:ascii="仿宋_GB2312" w:hAnsi="仿宋" w:eastAsia="仿宋_GB2312"/>
          <w:sz w:val="32"/>
          <w:szCs w:val="32"/>
          <w:lang w:val="en-US" w:eastAsia="zh-CN"/>
        </w:rPr>
        <w:t>210.66</w:t>
      </w:r>
      <w:r>
        <w:rPr>
          <w:rFonts w:hint="eastAsia" w:ascii="仿宋" w:hAnsi="仿宋" w:eastAsia="仿宋" w:cs="仿宋"/>
          <w:sz w:val="32"/>
          <w:szCs w:val="32"/>
          <w:lang w:val="en-US" w:eastAsia="zh-CN"/>
        </w:rPr>
        <w:t>万元，其中：工资福利支出188.96元，占基本支出的89.7%（包括基本工资71.3万元，津补贴27.84万元，奖金33.74万元，养老保险16.4万元，医疗保险8.8万元，其他社会保险0.91万元，住房公积金6.5万元，对个人和家庭的补助23.47）；一般商品服务支出21.7万元，占基本支出的10.3%（包括印刷费0.82万元，办公费1.31万元，水费0.27万元，邮电费0.51万元，差旅费1.27万元，工会经费3.23万元，福利费3.61万元，其他交通费用7.7万元，其他商品服务2.98万元）。</w:t>
      </w:r>
    </w:p>
    <w:p>
      <w:pPr>
        <w:pStyle w:val="8"/>
        <w:numPr>
          <w:ilvl w:val="0"/>
          <w:numId w:val="1"/>
        </w:numPr>
        <w:spacing w:line="570" w:lineRule="exact"/>
        <w:ind w:firstLine="640"/>
        <w:rPr>
          <w:rFonts w:ascii="Times New Roman" w:hAnsi="Times New Roman" w:eastAsia="仿宋_GB2312"/>
          <w:b/>
          <w:bCs/>
          <w:sz w:val="32"/>
          <w:szCs w:val="32"/>
        </w:rPr>
      </w:pPr>
      <w:r>
        <w:rPr>
          <w:rFonts w:ascii="Times New Roman" w:hAnsi="Times New Roman" w:eastAsia="仿宋_GB2312"/>
          <w:b/>
          <w:bCs/>
          <w:sz w:val="32"/>
          <w:szCs w:val="32"/>
        </w:rPr>
        <w:t>项目支出情况</w:t>
      </w:r>
    </w:p>
    <w:p>
      <w:pPr>
        <w:pStyle w:val="8"/>
        <w:widowControl w:val="0"/>
        <w:numPr>
          <w:ilvl w:val="0"/>
          <w:numId w:val="0"/>
        </w:numPr>
        <w:spacing w:line="570" w:lineRule="exact"/>
        <w:ind w:firstLine="640" w:firstLineChars="200"/>
        <w:jc w:val="both"/>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项目支出共69.66万元，其中：</w:t>
      </w:r>
    </w:p>
    <w:p>
      <w:pPr>
        <w:pStyle w:val="8"/>
        <w:widowControl w:val="0"/>
        <w:numPr>
          <w:ilvl w:val="0"/>
          <w:numId w:val="2"/>
        </w:numPr>
        <w:spacing w:line="570" w:lineRule="exact"/>
        <w:ind w:firstLine="640" w:firstLineChars="200"/>
        <w:jc w:val="both"/>
        <w:rPr>
          <w:rFonts w:hint="eastAsia" w:ascii="仿宋_GB2312" w:hAnsi="仿宋" w:eastAsia="仿宋_GB2312"/>
          <w:sz w:val="32"/>
          <w:szCs w:val="32"/>
          <w:lang w:val="en-US" w:eastAsia="zh-CN"/>
        </w:rPr>
      </w:pPr>
      <w:r>
        <w:rPr>
          <w:rFonts w:hint="eastAsia" w:ascii="仿宋_GB2312" w:hAnsi="仿宋" w:eastAsia="仿宋_GB2312"/>
          <w:sz w:val="32"/>
          <w:szCs w:val="32"/>
          <w:lang w:val="en-US" w:eastAsia="zh-CN"/>
        </w:rPr>
        <w:t>宗教三自爱国会2万元。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eastAsia" w:ascii="仿宋_GB2312" w:hAnsi="仿宋" w:eastAsia="仿宋_GB2312"/>
          <w:sz w:val="32"/>
          <w:szCs w:val="32"/>
          <w:lang w:val="en-US" w:eastAsia="zh-CN"/>
        </w:rPr>
        <w:t>宗教领导小组经费6.8万元。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eastAsia" w:ascii="仿宋_GB2312" w:hAnsi="仿宋" w:eastAsia="仿宋_GB2312"/>
          <w:sz w:val="32"/>
          <w:szCs w:val="32"/>
          <w:lang w:val="en-US" w:eastAsia="zh-CN"/>
        </w:rPr>
        <w:t>侨务专项工作经费2.09万元。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default" w:ascii="Times New Roman" w:hAnsi="Times New Roman" w:eastAsia="仿宋_GB2312"/>
          <w:sz w:val="32"/>
          <w:szCs w:val="32"/>
          <w:lang w:val="en-US"/>
        </w:rPr>
        <w:t>特殊统战事务及民族工作</w:t>
      </w:r>
      <w:r>
        <w:rPr>
          <w:rFonts w:hint="eastAsia" w:ascii="Times New Roman" w:hAnsi="Times New Roman" w:eastAsia="仿宋_GB2312"/>
          <w:sz w:val="32"/>
          <w:szCs w:val="32"/>
          <w:lang w:val="en-US" w:eastAsia="zh-CN"/>
        </w:rPr>
        <w:t>9.58万元。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default" w:ascii="Times New Roman" w:hAnsi="Times New Roman" w:eastAsia="仿宋_GB2312"/>
          <w:sz w:val="32"/>
          <w:szCs w:val="32"/>
          <w:lang w:val="en-US"/>
        </w:rPr>
        <w:t>起义投诚人员及归侨人士生活困难补助</w:t>
      </w:r>
      <w:r>
        <w:rPr>
          <w:rFonts w:hint="eastAsia" w:ascii="Times New Roman" w:hAnsi="Times New Roman" w:eastAsia="仿宋_GB2312"/>
          <w:sz w:val="32"/>
          <w:szCs w:val="32"/>
          <w:lang w:val="en-US" w:eastAsia="zh-CN"/>
        </w:rPr>
        <w:t>1.41万元。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default" w:ascii="Times New Roman" w:hAnsi="Times New Roman" w:eastAsia="仿宋_GB2312"/>
          <w:sz w:val="32"/>
          <w:szCs w:val="32"/>
          <w:lang w:val="en-US"/>
        </w:rPr>
        <w:t>暑期谈心活动</w:t>
      </w:r>
      <w:r>
        <w:rPr>
          <w:rFonts w:hint="eastAsia" w:ascii="Times New Roman" w:hAnsi="Times New Roman" w:eastAsia="仿宋_GB2312"/>
          <w:sz w:val="32"/>
          <w:szCs w:val="32"/>
          <w:lang w:val="en-US" w:eastAsia="zh-CN"/>
        </w:rPr>
        <w:t>1.08万元。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default" w:ascii="Times New Roman" w:hAnsi="Times New Roman" w:eastAsia="仿宋_GB2312"/>
          <w:sz w:val="32"/>
          <w:szCs w:val="32"/>
          <w:lang w:val="en-US"/>
        </w:rPr>
        <w:t>三个统战组织（党外、新社会阶层、新媒体）</w:t>
      </w:r>
      <w:r>
        <w:rPr>
          <w:rFonts w:hint="eastAsia" w:ascii="Times New Roman" w:hAnsi="Times New Roman" w:eastAsia="仿宋_GB2312"/>
          <w:sz w:val="32"/>
          <w:szCs w:val="32"/>
          <w:lang w:val="en-US" w:eastAsia="zh-CN"/>
        </w:rPr>
        <w:t>3万元。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default" w:ascii="Times New Roman" w:hAnsi="Times New Roman" w:eastAsia="仿宋_GB2312"/>
          <w:sz w:val="32"/>
          <w:szCs w:val="32"/>
          <w:lang w:val="en-US"/>
        </w:rPr>
        <w:t>新乡贤遗留问题</w:t>
      </w:r>
      <w:r>
        <w:rPr>
          <w:rFonts w:hint="eastAsia" w:ascii="Times New Roman" w:hAnsi="Times New Roman" w:eastAsia="仿宋_GB2312"/>
          <w:sz w:val="32"/>
          <w:szCs w:val="32"/>
          <w:lang w:val="en-US" w:eastAsia="zh-CN"/>
        </w:rPr>
        <w:t>3万元。</w:t>
      </w:r>
    </w:p>
    <w:p>
      <w:pPr>
        <w:pStyle w:val="8"/>
        <w:widowControl w:val="0"/>
        <w:numPr>
          <w:ilvl w:val="0"/>
          <w:numId w:val="2"/>
        </w:numPr>
        <w:spacing w:line="570" w:lineRule="exact"/>
        <w:ind w:firstLine="640" w:firstLineChars="200"/>
        <w:jc w:val="both"/>
        <w:rPr>
          <w:rFonts w:hint="default" w:ascii="Times New Roman" w:hAnsi="Times New Roman" w:eastAsia="仿宋_GB2312"/>
          <w:sz w:val="32"/>
          <w:szCs w:val="32"/>
          <w:lang w:val="en-US"/>
        </w:rPr>
      </w:pPr>
      <w:r>
        <w:rPr>
          <w:rFonts w:hint="default" w:ascii="Times New Roman" w:hAnsi="Times New Roman" w:eastAsia="仿宋_GB2312"/>
          <w:sz w:val="32"/>
          <w:szCs w:val="32"/>
          <w:lang w:val="en-US"/>
        </w:rPr>
        <w:t>春节慰问</w:t>
      </w:r>
      <w:r>
        <w:rPr>
          <w:rFonts w:hint="eastAsia" w:ascii="Times New Roman" w:hAnsi="Times New Roman" w:eastAsia="仿宋_GB2312"/>
          <w:sz w:val="32"/>
          <w:szCs w:val="32"/>
          <w:lang w:val="en-US" w:eastAsia="zh-CN"/>
        </w:rPr>
        <w:t>5.7万元。</w:t>
      </w:r>
    </w:p>
    <w:p>
      <w:pPr>
        <w:pStyle w:val="8"/>
        <w:widowControl w:val="0"/>
        <w:numPr>
          <w:ilvl w:val="0"/>
          <w:numId w:val="0"/>
        </w:numPr>
        <w:spacing w:line="570" w:lineRule="exact"/>
        <w:ind w:firstLine="640" w:firstLineChars="200"/>
        <w:jc w:val="both"/>
        <w:rPr>
          <w:rFonts w:ascii="Times New Roman" w:hAnsi="Times New Roman" w:eastAsia="仿宋_GB2312"/>
          <w:sz w:val="32"/>
          <w:szCs w:val="32"/>
        </w:rPr>
      </w:pPr>
      <w:r>
        <w:rPr>
          <w:rFonts w:hint="eastAsia" w:ascii="Times New Roman" w:hAnsi="Times New Roman" w:eastAsia="仿宋_GB2312"/>
          <w:sz w:val="32"/>
          <w:szCs w:val="32"/>
          <w:lang w:val="en-US" w:eastAsia="zh-CN"/>
        </w:rPr>
        <w:t>10、</w:t>
      </w:r>
      <w:r>
        <w:rPr>
          <w:rFonts w:hint="default" w:ascii="Times New Roman" w:hAnsi="Times New Roman" w:eastAsia="仿宋_GB2312"/>
          <w:sz w:val="32"/>
          <w:szCs w:val="32"/>
          <w:lang w:val="en-US"/>
        </w:rPr>
        <w:t>推进乡村振兴补助资金</w:t>
      </w:r>
      <w:r>
        <w:rPr>
          <w:rFonts w:hint="eastAsia" w:ascii="Times New Roman" w:hAnsi="Times New Roman" w:eastAsia="仿宋_GB2312"/>
          <w:sz w:val="32"/>
          <w:szCs w:val="32"/>
          <w:lang w:val="en-US" w:eastAsia="zh-CN"/>
        </w:rPr>
        <w:t>35万元。</w:t>
      </w:r>
    </w:p>
    <w:p>
      <w:pPr>
        <w:pStyle w:val="8"/>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三、政府性基金预算支出情况</w:t>
      </w:r>
    </w:p>
    <w:p>
      <w:pPr>
        <w:pStyle w:val="8"/>
        <w:spacing w:line="570" w:lineRule="exact"/>
        <w:ind w:firstLine="64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我单位无政府性基金预算支出情况</w:t>
      </w:r>
      <w:r>
        <w:rPr>
          <w:rFonts w:hint="eastAsia" w:ascii="Times New Roman" w:hAnsi="Times New Roman" w:eastAsia="仿宋_GB2312"/>
          <w:color w:val="000000"/>
          <w:sz w:val="32"/>
          <w:szCs w:val="32"/>
          <w:lang w:eastAsia="zh-CN"/>
        </w:rPr>
        <w:t>。</w:t>
      </w:r>
    </w:p>
    <w:p>
      <w:pPr>
        <w:pStyle w:val="8"/>
        <w:numPr>
          <w:ilvl w:val="0"/>
          <w:numId w:val="3"/>
        </w:numPr>
        <w:spacing w:line="570" w:lineRule="exact"/>
        <w:ind w:firstLine="640"/>
        <w:rPr>
          <w:rFonts w:hint="eastAsia" w:ascii="Times New Roman" w:hAnsi="Times New Roman" w:eastAsia="黑体"/>
          <w:sz w:val="32"/>
          <w:szCs w:val="32"/>
        </w:rPr>
      </w:pPr>
      <w:r>
        <w:rPr>
          <w:rFonts w:ascii="Times New Roman" w:hAnsi="Times New Roman" w:eastAsia="黑体"/>
          <w:sz w:val="32"/>
          <w:szCs w:val="32"/>
        </w:rPr>
        <w:t>国有资本经营预算支出情况</w:t>
      </w:r>
    </w:p>
    <w:p>
      <w:pPr>
        <w:pStyle w:val="8"/>
        <w:numPr>
          <w:ilvl w:val="0"/>
          <w:numId w:val="0"/>
        </w:numPr>
        <w:spacing w:line="570" w:lineRule="exact"/>
        <w:ind w:firstLine="640" w:firstLineChars="200"/>
        <w:rPr>
          <w:rFonts w:hint="eastAsia" w:ascii="Times New Roman" w:hAnsi="Times New Roman" w:eastAsia="仿宋_GB2312"/>
          <w:sz w:val="32"/>
          <w:szCs w:val="32"/>
          <w:lang w:eastAsia="zh-CN"/>
        </w:rPr>
      </w:pPr>
      <w:r>
        <w:rPr>
          <w:rFonts w:hint="eastAsia" w:ascii="Times New Roman" w:hAnsi="Times New Roman" w:eastAsia="仿宋_GB2312"/>
          <w:color w:val="000000"/>
          <w:sz w:val="32"/>
          <w:szCs w:val="32"/>
        </w:rPr>
        <w:t>我单位无国有资本经营预算支出情况</w:t>
      </w:r>
      <w:r>
        <w:rPr>
          <w:rFonts w:hint="eastAsia" w:ascii="Times New Roman" w:hAnsi="Times New Roman" w:eastAsia="仿宋_GB2312"/>
          <w:color w:val="000000"/>
          <w:sz w:val="32"/>
          <w:szCs w:val="32"/>
          <w:lang w:eastAsia="zh-CN"/>
        </w:rPr>
        <w:t>。</w:t>
      </w:r>
    </w:p>
    <w:p>
      <w:pPr>
        <w:pStyle w:val="8"/>
        <w:numPr>
          <w:ilvl w:val="0"/>
          <w:numId w:val="3"/>
        </w:numPr>
        <w:spacing w:line="570" w:lineRule="exact"/>
        <w:ind w:left="0" w:leftChars="0" w:firstLine="640" w:firstLineChars="200"/>
        <w:rPr>
          <w:rFonts w:hint="eastAsia" w:ascii="Times New Roman" w:hAnsi="Times New Roman" w:eastAsia="仿宋_GB2312"/>
          <w:color w:val="000000"/>
          <w:sz w:val="32"/>
          <w:szCs w:val="32"/>
          <w:lang w:eastAsia="zh-CN"/>
        </w:rPr>
      </w:pPr>
      <w:r>
        <w:rPr>
          <w:rFonts w:ascii="Times New Roman" w:hAnsi="Times New Roman" w:eastAsia="黑体"/>
          <w:sz w:val="32"/>
          <w:szCs w:val="32"/>
        </w:rPr>
        <w:t>社会保险基金预算支出情况</w:t>
      </w:r>
    </w:p>
    <w:p>
      <w:pPr>
        <w:pStyle w:val="8"/>
        <w:numPr>
          <w:ilvl w:val="0"/>
          <w:numId w:val="0"/>
        </w:numPr>
        <w:spacing w:line="570" w:lineRule="exact"/>
        <w:ind w:firstLine="640" w:firstLineChars="200"/>
        <w:rPr>
          <w:rFonts w:hint="eastAsia" w:ascii="Times New Roman" w:hAnsi="Times New Roman" w:eastAsia="仿宋_GB2312"/>
          <w:color w:val="000000"/>
          <w:sz w:val="32"/>
          <w:szCs w:val="32"/>
          <w:lang w:eastAsia="zh-CN"/>
        </w:rPr>
      </w:pPr>
      <w:r>
        <w:rPr>
          <w:rFonts w:hint="eastAsia" w:ascii="Times New Roman" w:hAnsi="Times New Roman" w:eastAsia="仿宋_GB2312"/>
          <w:color w:val="000000"/>
          <w:sz w:val="32"/>
          <w:szCs w:val="32"/>
        </w:rPr>
        <w:t>我单位无社会保险基金预算支出情况</w:t>
      </w:r>
      <w:r>
        <w:rPr>
          <w:rFonts w:hint="eastAsia" w:ascii="Times New Roman" w:hAnsi="Times New Roman" w:eastAsia="仿宋_GB2312"/>
          <w:color w:val="000000"/>
          <w:sz w:val="32"/>
          <w:szCs w:val="32"/>
          <w:lang w:eastAsia="zh-CN"/>
        </w:rPr>
        <w:t>。</w:t>
      </w:r>
    </w:p>
    <w:p>
      <w:pPr>
        <w:numPr>
          <w:ilvl w:val="0"/>
          <w:numId w:val="3"/>
        </w:numPr>
        <w:spacing w:line="570" w:lineRule="exact"/>
        <w:ind w:left="0" w:leftChars="0" w:firstLine="640" w:firstLineChars="200"/>
        <w:rPr>
          <w:rFonts w:eastAsia="黑体"/>
          <w:sz w:val="32"/>
          <w:szCs w:val="32"/>
        </w:rPr>
      </w:pPr>
      <w:r>
        <w:rPr>
          <w:rFonts w:eastAsia="黑体"/>
          <w:sz w:val="32"/>
          <w:szCs w:val="32"/>
        </w:rPr>
        <w:t>部门整体支出绩效情况</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楷体" w:hAnsi="楷体" w:eastAsia="楷体" w:cs="楷体"/>
          <w:b w:val="0"/>
          <w:bCs w:val="0"/>
          <w:sz w:val="32"/>
          <w:szCs w:val="32"/>
        </w:rPr>
        <w:t>抓基固本强根基，统战工作体系持续完善</w:t>
      </w:r>
      <w:r>
        <w:rPr>
          <w:rFonts w:hint="eastAsia" w:ascii="楷体" w:hAnsi="楷体" w:eastAsia="楷体" w:cs="楷体"/>
          <w:b w:val="0"/>
          <w:bCs w:val="0"/>
          <w:sz w:val="32"/>
          <w:szCs w:val="32"/>
          <w:lang w:eastAsia="zh-CN"/>
        </w:rPr>
        <w:t>。</w:t>
      </w:r>
      <w:r>
        <w:rPr>
          <w:rFonts w:hint="eastAsia" w:ascii="仿宋" w:hAnsi="仿宋" w:eastAsia="仿宋" w:cs="仿宋"/>
          <w:sz w:val="32"/>
          <w:szCs w:val="32"/>
        </w:rPr>
        <w:t>统战工作的高质量发展，离不开坚实的基础保障。我们从责任落实、队伍建设、组织架构、部门建设、品牌打造等多方面协同发力，扎牢统战工作根基。</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一是压实主体责任，构建大统战格局。</w:t>
      </w:r>
      <w:r>
        <w:rPr>
          <w:rFonts w:hint="eastAsia" w:ascii="仿宋" w:hAnsi="仿宋" w:eastAsia="仿宋" w:cs="仿宋"/>
          <w:sz w:val="32"/>
          <w:szCs w:val="32"/>
        </w:rPr>
        <w:t>县委全年召开7次县委常委会、2次统战工作领导小组会议、1次理论学习中心组集体学习，专题传达学习习近平总书记关于统战工作的重要讲话和指示批示精神</w:t>
      </w:r>
      <w:r>
        <w:rPr>
          <w:rFonts w:hint="eastAsia" w:ascii="仿宋" w:hAnsi="仿宋" w:eastAsia="仿宋" w:cs="仿宋"/>
          <w:sz w:val="32"/>
          <w:szCs w:val="32"/>
          <w:lang w:val="en-US" w:eastAsia="zh-CN"/>
        </w:rPr>
        <w:t>及全国、省、市相关统战工作会议精神</w:t>
      </w:r>
      <w:r>
        <w:rPr>
          <w:rFonts w:hint="eastAsia" w:ascii="仿宋" w:hAnsi="仿宋" w:eastAsia="仿宋" w:cs="仿宋"/>
          <w:sz w:val="32"/>
          <w:szCs w:val="32"/>
        </w:rPr>
        <w:t>，研究部署重点任务</w:t>
      </w:r>
      <w:r>
        <w:rPr>
          <w:rFonts w:hint="eastAsia" w:ascii="仿宋" w:hAnsi="仿宋" w:eastAsia="仿宋" w:cs="仿宋"/>
          <w:sz w:val="32"/>
          <w:szCs w:val="32"/>
          <w:lang w:eastAsia="zh-CN"/>
        </w:rPr>
        <w:t>，</w:t>
      </w:r>
      <w:r>
        <w:rPr>
          <w:rFonts w:hint="eastAsia" w:ascii="仿宋" w:hAnsi="仿宋" w:eastAsia="仿宋" w:cs="仿宋"/>
          <w:sz w:val="32"/>
          <w:szCs w:val="32"/>
        </w:rPr>
        <w:t>制定</w:t>
      </w:r>
      <w:r>
        <w:rPr>
          <w:rFonts w:hint="eastAsia" w:ascii="仿宋" w:hAnsi="仿宋" w:eastAsia="仿宋" w:cs="仿宋"/>
          <w:sz w:val="32"/>
          <w:szCs w:val="32"/>
          <w:lang w:val="en-US" w:eastAsia="zh-CN"/>
        </w:rPr>
        <w:t>印发《</w:t>
      </w:r>
      <w:r>
        <w:rPr>
          <w:rFonts w:hint="eastAsia" w:ascii="仿宋" w:hAnsi="仿宋" w:eastAsia="仿宋" w:cs="仿宋"/>
          <w:sz w:val="32"/>
          <w:szCs w:val="32"/>
        </w:rPr>
        <w:t>中共道县县委</w:t>
      </w:r>
      <w:r>
        <w:rPr>
          <w:rFonts w:hint="eastAsia" w:ascii="仿宋" w:hAnsi="仿宋" w:eastAsia="仿宋" w:cs="仿宋"/>
          <w:sz w:val="32"/>
          <w:szCs w:val="32"/>
          <w:lang w:val="en-US" w:eastAsia="zh-CN"/>
        </w:rPr>
        <w:t>统战工作责任清单和县委常委会成员职责清单》，健全责任体系，增强统战意识，推动各级各部门党委（党组）落实统战工作责任制，</w:t>
      </w:r>
      <w:r>
        <w:rPr>
          <w:rFonts w:hint="eastAsia" w:ascii="仿宋" w:hAnsi="仿宋" w:eastAsia="仿宋" w:cs="仿宋"/>
          <w:sz w:val="32"/>
          <w:szCs w:val="32"/>
        </w:rPr>
        <w:t>确保统战工作与中心工作同部署、同推进、同落实。优化调整县委统战工作领导小组运行机制，制定</w:t>
      </w:r>
      <w:r>
        <w:rPr>
          <w:rFonts w:hint="eastAsia" w:ascii="仿宋" w:hAnsi="仿宋" w:eastAsia="仿宋" w:cs="仿宋"/>
          <w:sz w:val="32"/>
          <w:szCs w:val="32"/>
          <w:lang w:val="en-US" w:eastAsia="zh-CN"/>
        </w:rPr>
        <w:t>印发</w:t>
      </w:r>
      <w:r>
        <w:rPr>
          <w:rFonts w:hint="eastAsia" w:ascii="仿宋" w:hAnsi="仿宋" w:eastAsia="仿宋" w:cs="仿宋"/>
          <w:sz w:val="32"/>
          <w:szCs w:val="32"/>
        </w:rPr>
        <w:t>《中共道县县委统一战线工作领导小组成员单位职责清单》，明确各成员单位职责</w:t>
      </w:r>
      <w:r>
        <w:rPr>
          <w:rFonts w:hint="eastAsia" w:ascii="仿宋" w:hAnsi="仿宋" w:eastAsia="仿宋" w:cs="仿宋"/>
          <w:sz w:val="32"/>
          <w:szCs w:val="32"/>
          <w:lang w:eastAsia="zh-CN"/>
        </w:rPr>
        <w:t>，</w:t>
      </w:r>
      <w:r>
        <w:rPr>
          <w:rFonts w:hint="eastAsia" w:ascii="仿宋" w:hAnsi="仿宋" w:eastAsia="仿宋" w:cs="仿宋"/>
          <w:sz w:val="32"/>
          <w:szCs w:val="32"/>
        </w:rPr>
        <w:t>形成党委统一领导、统战部牵头协调、各方齐抓共管的大统战工作格局。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二是建强干部队伍，提升履职能力水平。</w:t>
      </w:r>
      <w:r>
        <w:rPr>
          <w:rFonts w:hint="eastAsia" w:ascii="仿宋" w:hAnsi="仿宋" w:eastAsia="仿宋" w:cs="仿宋"/>
          <w:sz w:val="32"/>
          <w:szCs w:val="32"/>
        </w:rPr>
        <w:t>加大党外干部培养使用力度，在县政府工作部门配备5名党外正职，县法、检两院班子各配备1名党外副职，县人大、政协专门委员会各配备1名党外正副主任，实现党外干部合理配置。</w:t>
      </w:r>
      <w:r>
        <w:rPr>
          <w:rFonts w:hint="eastAsia" w:ascii="仿宋" w:hAnsi="仿宋" w:eastAsia="仿宋" w:cs="仿宋"/>
          <w:sz w:val="32"/>
          <w:szCs w:val="32"/>
          <w:lang w:val="en-US" w:eastAsia="zh-CN"/>
        </w:rPr>
        <w:t>加大学习培训力度，</w:t>
      </w:r>
      <w:r>
        <w:rPr>
          <w:rFonts w:hint="eastAsia" w:ascii="仿宋" w:hAnsi="仿宋" w:eastAsia="仿宋" w:cs="仿宋"/>
          <w:sz w:val="32"/>
          <w:szCs w:val="32"/>
        </w:rPr>
        <w:t>举办全县统战干部、党外干部、少数民族干部</w:t>
      </w:r>
      <w:r>
        <w:rPr>
          <w:rFonts w:hint="eastAsia" w:ascii="仿宋" w:hAnsi="仿宋" w:eastAsia="仿宋" w:cs="仿宋"/>
          <w:sz w:val="32"/>
          <w:szCs w:val="32"/>
          <w:lang w:eastAsia="zh-CN"/>
        </w:rPr>
        <w:t>、</w:t>
      </w:r>
      <w:r>
        <w:rPr>
          <w:rFonts w:hint="eastAsia" w:ascii="仿宋" w:hAnsi="仿宋" w:eastAsia="仿宋" w:cs="仿宋"/>
          <w:sz w:val="32"/>
          <w:szCs w:val="32"/>
        </w:rPr>
        <w:t>宗教干部专题培训班，培训</w:t>
      </w:r>
      <w:r>
        <w:rPr>
          <w:rFonts w:hint="eastAsia" w:ascii="仿宋" w:hAnsi="仿宋" w:eastAsia="仿宋" w:cs="仿宋"/>
          <w:sz w:val="32"/>
          <w:szCs w:val="32"/>
          <w:lang w:val="en-US" w:eastAsia="zh-CN"/>
        </w:rPr>
        <w:t>160余</w:t>
      </w:r>
      <w:r>
        <w:rPr>
          <w:rFonts w:hint="eastAsia" w:ascii="仿宋" w:hAnsi="仿宋" w:eastAsia="仿宋" w:cs="仿宋"/>
          <w:sz w:val="32"/>
          <w:szCs w:val="32"/>
        </w:rPr>
        <w:t>人</w:t>
      </w:r>
      <w:r>
        <w:rPr>
          <w:rFonts w:hint="eastAsia" w:ascii="仿宋" w:hAnsi="仿宋" w:eastAsia="仿宋" w:cs="仿宋"/>
          <w:sz w:val="32"/>
          <w:szCs w:val="32"/>
          <w:lang w:val="en-US" w:eastAsia="zh-CN"/>
        </w:rPr>
        <w:t>次</w:t>
      </w:r>
      <w:r>
        <w:rPr>
          <w:rFonts w:hint="eastAsia" w:ascii="仿宋" w:hAnsi="仿宋" w:eastAsia="仿宋" w:cs="仿宋"/>
          <w:sz w:val="32"/>
          <w:szCs w:val="32"/>
        </w:rPr>
        <w:t>，有效提升</w:t>
      </w:r>
      <w:r>
        <w:rPr>
          <w:rFonts w:hint="eastAsia" w:ascii="仿宋" w:hAnsi="仿宋" w:eastAsia="仿宋" w:cs="仿宋"/>
          <w:sz w:val="32"/>
          <w:szCs w:val="32"/>
          <w:lang w:val="en-US" w:eastAsia="zh-CN"/>
        </w:rPr>
        <w:t>统战</w:t>
      </w:r>
      <w:r>
        <w:rPr>
          <w:rFonts w:hint="eastAsia" w:ascii="仿宋" w:hAnsi="仿宋" w:eastAsia="仿宋" w:cs="仿宋"/>
          <w:sz w:val="32"/>
          <w:szCs w:val="32"/>
        </w:rPr>
        <w:t>干部队伍的政治素养和业务能力。建立领导干部与党外代表人士联谊交友机制，通过谈心谈话、走访调研密切思想沟通，凝聚工作合力。</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三是健全组织体系，覆盖重点统战群体。</w:t>
      </w:r>
      <w:r>
        <w:rPr>
          <w:rFonts w:hint="eastAsia" w:ascii="仿宋" w:hAnsi="仿宋" w:eastAsia="仿宋" w:cs="仿宋"/>
          <w:sz w:val="32"/>
          <w:szCs w:val="32"/>
        </w:rPr>
        <w:t>聚焦统战领域重点群体，新建</w:t>
      </w:r>
      <w:r>
        <w:rPr>
          <w:rFonts w:hint="eastAsia" w:ascii="仿宋" w:hAnsi="仿宋" w:eastAsia="仿宋" w:cs="仿宋"/>
          <w:sz w:val="32"/>
          <w:szCs w:val="32"/>
          <w:lang w:val="en-US" w:eastAsia="zh-CN"/>
        </w:rPr>
        <w:t>3</w:t>
      </w:r>
      <w:r>
        <w:rPr>
          <w:rFonts w:hint="eastAsia" w:ascii="仿宋" w:hAnsi="仿宋" w:eastAsia="仿宋" w:cs="仿宋"/>
          <w:sz w:val="32"/>
          <w:szCs w:val="32"/>
        </w:rPr>
        <w:t>个县级统战组织，其中道县瑶族学会发展会员134人，为传承弘扬瑶族文化、推动少数民族地区发展筑牢人才支撑；道县党外知识分子联谊会吸纳会员113名，搭建起党外知识分子学习交流、建言献策、服务社会的重要平台</w:t>
      </w:r>
      <w:r>
        <w:rPr>
          <w:rFonts w:hint="eastAsia" w:ascii="仿宋" w:hAnsi="仿宋" w:eastAsia="仿宋" w:cs="仿宋"/>
          <w:sz w:val="32"/>
          <w:szCs w:val="32"/>
          <w:lang w:val="en-US" w:eastAsia="zh-CN"/>
        </w:rPr>
        <w:t>;</w:t>
      </w:r>
      <w:r>
        <w:rPr>
          <w:rFonts w:hint="eastAsia" w:ascii="仿宋" w:hAnsi="仿宋" w:eastAsia="仿宋" w:cs="仿宋"/>
          <w:sz w:val="32"/>
          <w:szCs w:val="32"/>
        </w:rPr>
        <w:t>成立道县基督教三自爱国运动委员会，配备委员50名，强化爱国爱教思想引领，引导宗教界人士和信教群众主动践行社会主义核心价值观。</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四是深化</w:t>
      </w:r>
      <w:r>
        <w:rPr>
          <w:rFonts w:hint="eastAsia" w:ascii="仿宋" w:hAnsi="仿宋" w:eastAsia="仿宋" w:cs="仿宋"/>
          <w:b/>
          <w:bCs/>
          <w:sz w:val="32"/>
          <w:szCs w:val="32"/>
          <w:lang w:val="en-US" w:eastAsia="zh-CN"/>
        </w:rPr>
        <w:t>机关</w:t>
      </w:r>
      <w:r>
        <w:rPr>
          <w:rFonts w:hint="eastAsia" w:ascii="仿宋" w:hAnsi="仿宋" w:eastAsia="仿宋" w:cs="仿宋"/>
          <w:b/>
          <w:bCs/>
          <w:sz w:val="32"/>
          <w:szCs w:val="32"/>
        </w:rPr>
        <w:t>建设，打造五型机关标杆。</w:t>
      </w:r>
      <w:r>
        <w:rPr>
          <w:rFonts w:hint="eastAsia" w:ascii="仿宋" w:hAnsi="仿宋" w:eastAsia="仿宋" w:cs="仿宋"/>
          <w:sz w:val="32"/>
          <w:szCs w:val="32"/>
        </w:rPr>
        <w:t>以政治建设为统领推进</w:t>
      </w:r>
      <w:r>
        <w:rPr>
          <w:rFonts w:hint="eastAsia" w:ascii="仿宋" w:hAnsi="仿宋" w:eastAsia="仿宋" w:cs="仿宋"/>
          <w:sz w:val="32"/>
          <w:szCs w:val="32"/>
          <w:lang w:eastAsia="zh-CN"/>
        </w:rPr>
        <w:t>“</w:t>
      </w:r>
      <w:r>
        <w:rPr>
          <w:rFonts w:hint="eastAsia" w:ascii="仿宋" w:hAnsi="仿宋" w:eastAsia="仿宋" w:cs="仿宋"/>
          <w:sz w:val="32"/>
          <w:szCs w:val="32"/>
        </w:rPr>
        <w:t>五型</w:t>
      </w:r>
      <w:r>
        <w:rPr>
          <w:rFonts w:hint="eastAsia" w:ascii="仿宋" w:hAnsi="仿宋" w:eastAsia="仿宋" w:cs="仿宋"/>
          <w:sz w:val="32"/>
          <w:szCs w:val="32"/>
          <w:lang w:eastAsia="zh-CN"/>
        </w:rPr>
        <w:t>”</w:t>
      </w:r>
      <w:r>
        <w:rPr>
          <w:rFonts w:hint="eastAsia" w:ascii="仿宋" w:hAnsi="仿宋" w:eastAsia="仿宋" w:cs="仿宋"/>
          <w:sz w:val="32"/>
          <w:szCs w:val="32"/>
        </w:rPr>
        <w:t>机关建设，深入开展中央八项规定精神学习教育活动，全年召开9次集中学习、研讨交流、警示教育和党课辅导会议，组织观看警示教育片4部，开展廉政谈话20人次</w:t>
      </w:r>
      <w:r>
        <w:rPr>
          <w:rFonts w:hint="eastAsia" w:ascii="仿宋" w:hAnsi="仿宋" w:eastAsia="仿宋" w:cs="仿宋"/>
          <w:sz w:val="32"/>
          <w:szCs w:val="32"/>
          <w:lang w:eastAsia="zh-CN"/>
        </w:rPr>
        <w:t>。</w:t>
      </w:r>
      <w:r>
        <w:rPr>
          <w:rFonts w:hint="eastAsia" w:ascii="仿宋" w:hAnsi="仿宋" w:eastAsia="仿宋" w:cs="仿宋"/>
          <w:sz w:val="32"/>
          <w:szCs w:val="32"/>
        </w:rPr>
        <w:t>建立习近平总书记最新重要讲话精神即时学习机制，跟进学习18次，开展专题研讨6次，引导统战干部不断提高政治判断力、政治领悟力、政治执行力，打造政治坚定、业务精通、作风过硬的统战干部队伍。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五是创新品牌载体，丰富工作内涵。</w:t>
      </w:r>
      <w:r>
        <w:rPr>
          <w:rFonts w:hint="eastAsia" w:ascii="仿宋" w:hAnsi="仿宋" w:eastAsia="仿宋" w:cs="仿宋"/>
          <w:sz w:val="32"/>
          <w:szCs w:val="32"/>
        </w:rPr>
        <w:t>探索</w:t>
      </w:r>
      <w:r>
        <w:rPr>
          <w:rFonts w:hint="eastAsia" w:ascii="仿宋" w:hAnsi="仿宋" w:eastAsia="仿宋" w:cs="仿宋"/>
          <w:sz w:val="32"/>
          <w:szCs w:val="32"/>
          <w:lang w:eastAsia="zh-CN"/>
        </w:rPr>
        <w:t>“</w:t>
      </w:r>
      <w:r>
        <w:rPr>
          <w:rFonts w:hint="eastAsia" w:ascii="仿宋" w:hAnsi="仿宋" w:eastAsia="仿宋" w:cs="仿宋"/>
          <w:sz w:val="32"/>
          <w:szCs w:val="32"/>
        </w:rPr>
        <w:t>统战+</w:t>
      </w:r>
      <w:r>
        <w:rPr>
          <w:rFonts w:hint="eastAsia" w:ascii="仿宋" w:hAnsi="仿宋" w:eastAsia="仿宋" w:cs="仿宋"/>
          <w:sz w:val="32"/>
          <w:szCs w:val="32"/>
          <w:lang w:eastAsia="zh-CN"/>
        </w:rPr>
        <w:t>”</w:t>
      </w:r>
      <w:r>
        <w:rPr>
          <w:rFonts w:hint="eastAsia" w:ascii="仿宋" w:hAnsi="仿宋" w:eastAsia="仿宋" w:cs="仿宋"/>
          <w:sz w:val="32"/>
          <w:szCs w:val="32"/>
        </w:rPr>
        <w:t>融合模式</w:t>
      </w:r>
      <w:r>
        <w:rPr>
          <w:rFonts w:hint="eastAsia" w:ascii="仿宋" w:hAnsi="仿宋" w:eastAsia="仿宋" w:cs="仿宋"/>
          <w:sz w:val="32"/>
          <w:szCs w:val="32"/>
          <w:lang w:eastAsia="zh-CN"/>
        </w:rPr>
        <w:t>：</w:t>
      </w:r>
      <w:r>
        <w:rPr>
          <w:rFonts w:hint="eastAsia" w:ascii="仿宋" w:hAnsi="仿宋" w:eastAsia="仿宋" w:cs="仿宋"/>
          <w:sz w:val="32"/>
          <w:szCs w:val="32"/>
        </w:rPr>
        <w:t>开办</w:t>
      </w:r>
      <w:r>
        <w:rPr>
          <w:rFonts w:hint="eastAsia" w:ascii="仿宋" w:hAnsi="仿宋" w:eastAsia="仿宋" w:cs="仿宋"/>
          <w:sz w:val="32"/>
          <w:szCs w:val="32"/>
          <w:lang w:eastAsia="zh-CN"/>
        </w:rPr>
        <w:t>“</w:t>
      </w:r>
      <w:r>
        <w:rPr>
          <w:rFonts w:hint="eastAsia" w:ascii="仿宋" w:hAnsi="仿宋" w:eastAsia="仿宋" w:cs="仿宋"/>
          <w:sz w:val="32"/>
          <w:szCs w:val="32"/>
        </w:rPr>
        <w:t>同心心灵驿站</w:t>
      </w:r>
      <w:r>
        <w:rPr>
          <w:rFonts w:hint="eastAsia" w:ascii="仿宋" w:hAnsi="仿宋" w:eastAsia="仿宋" w:cs="仿宋"/>
          <w:sz w:val="32"/>
          <w:szCs w:val="32"/>
          <w:lang w:eastAsia="zh-CN"/>
        </w:rPr>
        <w:t>”</w:t>
      </w:r>
      <w:r>
        <w:rPr>
          <w:rFonts w:hint="eastAsia" w:ascii="仿宋" w:hAnsi="仿宋" w:eastAsia="仿宋" w:cs="仿宋"/>
          <w:sz w:val="32"/>
          <w:szCs w:val="32"/>
        </w:rPr>
        <w:t>，组织志愿者深入校园开展12场心理健康辅导，覆盖18所学校、2000余名学生；构建</w:t>
      </w:r>
      <w:r>
        <w:rPr>
          <w:rFonts w:hint="eastAsia" w:ascii="仿宋" w:hAnsi="仿宋" w:eastAsia="仿宋" w:cs="仿宋"/>
          <w:sz w:val="32"/>
          <w:szCs w:val="32"/>
          <w:lang w:eastAsia="zh-CN"/>
        </w:rPr>
        <w:t>“</w:t>
      </w:r>
      <w:r>
        <w:rPr>
          <w:rFonts w:hint="eastAsia" w:ascii="仿宋" w:hAnsi="仿宋" w:eastAsia="仿宋" w:cs="仿宋"/>
          <w:sz w:val="32"/>
          <w:szCs w:val="32"/>
        </w:rPr>
        <w:t>统战+农机</w:t>
      </w:r>
      <w:r>
        <w:rPr>
          <w:rFonts w:hint="eastAsia" w:ascii="仿宋" w:hAnsi="仿宋" w:eastAsia="仿宋" w:cs="仿宋"/>
          <w:sz w:val="32"/>
          <w:szCs w:val="32"/>
          <w:lang w:eastAsia="zh-CN"/>
        </w:rPr>
        <w:t>”</w:t>
      </w:r>
      <w:r>
        <w:rPr>
          <w:rFonts w:hint="eastAsia" w:ascii="仿宋" w:hAnsi="仿宋" w:eastAsia="仿宋" w:cs="仿宋"/>
          <w:sz w:val="32"/>
          <w:szCs w:val="32"/>
        </w:rPr>
        <w:t>服务模式，开展8期农机技术培训，服务农户1500余户，解决农机使用难题30余个；打造</w:t>
      </w:r>
      <w:r>
        <w:rPr>
          <w:rFonts w:hint="eastAsia" w:ascii="仿宋" w:hAnsi="仿宋" w:eastAsia="仿宋" w:cs="仿宋"/>
          <w:sz w:val="32"/>
          <w:szCs w:val="32"/>
          <w:lang w:eastAsia="zh-CN"/>
        </w:rPr>
        <w:t>“</w:t>
      </w:r>
      <w:r>
        <w:rPr>
          <w:rFonts w:hint="eastAsia" w:ascii="仿宋" w:hAnsi="仿宋" w:eastAsia="仿宋" w:cs="仿宋"/>
          <w:sz w:val="32"/>
          <w:szCs w:val="32"/>
        </w:rPr>
        <w:t>树湘红·红润同心</w:t>
      </w:r>
      <w:r>
        <w:rPr>
          <w:rFonts w:hint="eastAsia" w:ascii="仿宋" w:hAnsi="仿宋" w:eastAsia="仿宋" w:cs="仿宋"/>
          <w:sz w:val="32"/>
          <w:szCs w:val="32"/>
          <w:lang w:eastAsia="zh-CN"/>
        </w:rPr>
        <w:t>”</w:t>
      </w:r>
      <w:r>
        <w:rPr>
          <w:rFonts w:hint="eastAsia" w:ascii="仿宋" w:hAnsi="仿宋" w:eastAsia="仿宋" w:cs="仿宋"/>
          <w:sz w:val="32"/>
          <w:szCs w:val="32"/>
        </w:rPr>
        <w:t>品牌，建设3处红色研学阵地，开发特色课程，组织6场红色研学活动，凝聚干事创业动力。</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rPr>
      </w:pPr>
      <w:r>
        <w:rPr>
          <w:rFonts w:hint="eastAsia" w:ascii="楷体" w:hAnsi="楷体" w:eastAsia="楷体" w:cs="楷体"/>
          <w:b w:val="0"/>
          <w:bCs w:val="0"/>
          <w:sz w:val="32"/>
          <w:szCs w:val="32"/>
        </w:rPr>
        <w:t>凝心铸魂聚共识，思想引领工作走深走实</w:t>
      </w:r>
      <w:r>
        <w:rPr>
          <w:rFonts w:hint="eastAsia" w:ascii="楷体" w:hAnsi="楷体" w:eastAsia="楷体" w:cs="楷体"/>
          <w:b w:val="0"/>
          <w:bCs w:val="0"/>
          <w:sz w:val="32"/>
          <w:szCs w:val="32"/>
          <w:lang w:eastAsia="zh-CN"/>
        </w:rPr>
        <w:t>。</w:t>
      </w:r>
      <w:r>
        <w:rPr>
          <w:rFonts w:hint="eastAsia" w:ascii="仿宋" w:hAnsi="仿宋" w:eastAsia="仿宋" w:cs="仿宋"/>
          <w:sz w:val="32"/>
          <w:szCs w:val="32"/>
        </w:rPr>
        <w:t>始终把思想政治引领作为核心任务，以理论武装凝聚共识，以宣传引导扩大影响，以阵地管控筑牢防线，夯实共同思想政治基础。</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一是深化理论武装，筑牢思想根基。</w:t>
      </w:r>
      <w:r>
        <w:rPr>
          <w:rFonts w:hint="eastAsia" w:ascii="仿宋" w:hAnsi="仿宋" w:eastAsia="仿宋" w:cs="仿宋"/>
          <w:sz w:val="32"/>
          <w:szCs w:val="32"/>
        </w:rPr>
        <w:t>将习近平总书记关于统战工作的重要思想纳入县委党校主体班课程，为第29期中青班</w:t>
      </w:r>
      <w:r>
        <w:rPr>
          <w:rFonts w:hint="eastAsia" w:ascii="仿宋" w:hAnsi="仿宋" w:eastAsia="仿宋" w:cs="仿宋"/>
          <w:sz w:val="32"/>
          <w:szCs w:val="32"/>
          <w:lang w:eastAsia="zh-CN"/>
        </w:rPr>
        <w:t>、</w:t>
      </w:r>
      <w:r>
        <w:rPr>
          <w:rFonts w:hint="eastAsia" w:ascii="仿宋" w:hAnsi="仿宋" w:eastAsia="仿宋" w:cs="仿宋"/>
          <w:sz w:val="32"/>
          <w:szCs w:val="32"/>
        </w:rPr>
        <w:t>科干班等班次授课6次，覆盖学员300余人。针对不同统战群体分类施策开展学习，全年组织3次座谈会、6次主题教育、1次四中全会精神宣讲会，开展60余人次暑期谈心活动，推动党的创新理论入脑入心。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二是强化宣传引导，提升统战影响力。</w:t>
      </w:r>
      <w:r>
        <w:rPr>
          <w:rFonts w:hint="eastAsia" w:ascii="仿宋" w:hAnsi="仿宋" w:eastAsia="仿宋" w:cs="仿宋"/>
          <w:sz w:val="32"/>
          <w:szCs w:val="32"/>
        </w:rPr>
        <w:t>围绕统战工作亮点成效、典型案例，精心策划宣传主题，构建</w:t>
      </w:r>
      <w:r>
        <w:rPr>
          <w:rFonts w:hint="eastAsia" w:ascii="仿宋" w:hAnsi="仿宋" w:eastAsia="仿宋" w:cs="仿宋"/>
          <w:sz w:val="32"/>
          <w:szCs w:val="32"/>
          <w:lang w:eastAsia="zh-CN"/>
        </w:rPr>
        <w:t>“</w:t>
      </w:r>
      <w:r>
        <w:rPr>
          <w:rFonts w:hint="eastAsia" w:ascii="仿宋" w:hAnsi="仿宋" w:eastAsia="仿宋" w:cs="仿宋"/>
          <w:sz w:val="32"/>
          <w:szCs w:val="32"/>
        </w:rPr>
        <w:t>线上+线下</w:t>
      </w:r>
      <w:r>
        <w:rPr>
          <w:rFonts w:hint="eastAsia" w:ascii="仿宋" w:hAnsi="仿宋" w:eastAsia="仿宋" w:cs="仿宋"/>
          <w:sz w:val="32"/>
          <w:szCs w:val="32"/>
          <w:lang w:eastAsia="zh-CN"/>
        </w:rPr>
        <w:t>”</w:t>
      </w:r>
      <w:r>
        <w:rPr>
          <w:rFonts w:hint="eastAsia" w:ascii="仿宋" w:hAnsi="仿宋" w:eastAsia="仿宋" w:cs="仿宋"/>
          <w:sz w:val="32"/>
          <w:szCs w:val="32"/>
        </w:rPr>
        <w:t>多层次、广覆盖的宣传矩阵。全年在《三湘统战》《省民宗委网》等省级平台上稿11篇，省委统战部信息内刊《统战工作》上稿1篇，市委《要情专报》上稿2篇，中国统一战线杂志公众号上稿1篇，全方位展示工作成效，</w:t>
      </w:r>
      <w:r>
        <w:rPr>
          <w:rFonts w:hint="eastAsia" w:ascii="仿宋" w:hAnsi="仿宋" w:eastAsia="仿宋" w:cs="仿宋"/>
          <w:sz w:val="32"/>
          <w:szCs w:val="32"/>
          <w:lang w:val="en-US" w:eastAsia="zh-CN"/>
        </w:rPr>
        <w:t>扩大</w:t>
      </w:r>
      <w:r>
        <w:rPr>
          <w:rFonts w:hint="eastAsia" w:ascii="仿宋" w:hAnsi="仿宋" w:eastAsia="仿宋" w:cs="仿宋"/>
          <w:sz w:val="32"/>
          <w:szCs w:val="32"/>
        </w:rPr>
        <w:t>社会知晓度。</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三是严守意识形态阵地，防范化解思想风险。</w:t>
      </w:r>
      <w:r>
        <w:rPr>
          <w:rFonts w:hint="eastAsia" w:ascii="仿宋" w:hAnsi="仿宋" w:eastAsia="仿宋" w:cs="仿宋"/>
          <w:sz w:val="32"/>
          <w:szCs w:val="32"/>
        </w:rPr>
        <w:t>严格落实共产党员和公职人员信教管控要求，建立</w:t>
      </w:r>
      <w:r>
        <w:rPr>
          <w:rFonts w:hint="eastAsia" w:ascii="仿宋" w:hAnsi="仿宋" w:eastAsia="仿宋" w:cs="仿宋"/>
          <w:sz w:val="32"/>
          <w:szCs w:val="32"/>
          <w:lang w:eastAsia="zh-CN"/>
        </w:rPr>
        <w:t>“</w:t>
      </w:r>
      <w:r>
        <w:rPr>
          <w:rFonts w:hint="eastAsia" w:ascii="仿宋" w:hAnsi="仿宋" w:eastAsia="仿宋" w:cs="仿宋"/>
          <w:sz w:val="32"/>
          <w:szCs w:val="32"/>
        </w:rPr>
        <w:t>教育-排查-回访</w:t>
      </w:r>
      <w:r>
        <w:rPr>
          <w:rFonts w:hint="eastAsia" w:ascii="仿宋" w:hAnsi="仿宋" w:eastAsia="仿宋" w:cs="仿宋"/>
          <w:sz w:val="32"/>
          <w:szCs w:val="32"/>
          <w:lang w:eastAsia="zh-CN"/>
        </w:rPr>
        <w:t>”</w:t>
      </w:r>
      <w:r>
        <w:rPr>
          <w:rFonts w:hint="eastAsia" w:ascii="仿宋" w:hAnsi="仿宋" w:eastAsia="仿宋" w:cs="仿宋"/>
          <w:sz w:val="32"/>
          <w:szCs w:val="32"/>
        </w:rPr>
        <w:t>闭环机制，全年开展信教情况排查2次，对2023年非法参加藏传佛教的人员开展</w:t>
      </w:r>
      <w:r>
        <w:rPr>
          <w:rFonts w:hint="eastAsia" w:ascii="仿宋" w:hAnsi="仿宋" w:eastAsia="仿宋" w:cs="仿宋"/>
          <w:sz w:val="32"/>
          <w:szCs w:val="32"/>
          <w:lang w:eastAsia="zh-CN"/>
        </w:rPr>
        <w:t>“</w:t>
      </w:r>
      <w:r>
        <w:rPr>
          <w:rFonts w:hint="eastAsia" w:ascii="仿宋" w:hAnsi="仿宋" w:eastAsia="仿宋" w:cs="仿宋"/>
          <w:sz w:val="32"/>
          <w:szCs w:val="32"/>
        </w:rPr>
        <w:t>一对一</w:t>
      </w:r>
      <w:r>
        <w:rPr>
          <w:rFonts w:hint="eastAsia" w:ascii="仿宋" w:hAnsi="仿宋" w:eastAsia="仿宋" w:cs="仿宋"/>
          <w:sz w:val="32"/>
          <w:szCs w:val="32"/>
          <w:lang w:eastAsia="zh-CN"/>
        </w:rPr>
        <w:t>”</w:t>
      </w:r>
      <w:r>
        <w:rPr>
          <w:rFonts w:hint="eastAsia" w:ascii="仿宋" w:hAnsi="仿宋" w:eastAsia="仿宋" w:cs="仿宋"/>
          <w:sz w:val="32"/>
          <w:szCs w:val="32"/>
        </w:rPr>
        <w:t>教育转化，定期跟踪思想动态，每季度开展一次回访评估。强化网络意识形态管控，建立涉统战领域舆情信息监测预警处置机制，安排2名专人负责日常监测、分析研判，制定应急预案，全年监测各类舆情信息</w:t>
      </w:r>
      <w:r>
        <w:rPr>
          <w:rFonts w:hint="eastAsia" w:ascii="仿宋" w:hAnsi="仿宋" w:eastAsia="仿宋" w:cs="仿宋"/>
          <w:sz w:val="32"/>
          <w:szCs w:val="32"/>
          <w:lang w:val="en-US" w:eastAsia="zh-CN"/>
        </w:rPr>
        <w:t>2</w:t>
      </w:r>
      <w:r>
        <w:rPr>
          <w:rFonts w:hint="eastAsia" w:ascii="仿宋" w:hAnsi="仿宋" w:eastAsia="仿宋" w:cs="仿宋"/>
          <w:sz w:val="32"/>
          <w:szCs w:val="32"/>
        </w:rPr>
        <w:t>00余条，未发生重大意识形态领域问题，确保意识形态领域安全稳定。</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rPr>
      </w:pPr>
      <w:r>
        <w:rPr>
          <w:rFonts w:hint="eastAsia" w:ascii="楷体" w:hAnsi="楷体" w:eastAsia="楷体" w:cs="楷体"/>
          <w:b w:val="0"/>
          <w:bCs w:val="0"/>
          <w:sz w:val="32"/>
          <w:szCs w:val="32"/>
        </w:rPr>
        <w:t>服务大局显担当，统战效能充分释放</w:t>
      </w:r>
      <w:r>
        <w:rPr>
          <w:rFonts w:hint="eastAsia" w:ascii="楷体" w:hAnsi="楷体" w:eastAsia="楷体" w:cs="楷体"/>
          <w:b w:val="0"/>
          <w:bCs w:val="0"/>
          <w:sz w:val="32"/>
          <w:szCs w:val="32"/>
          <w:lang w:eastAsia="zh-CN"/>
        </w:rPr>
        <w:t>。</w:t>
      </w:r>
      <w:r>
        <w:rPr>
          <w:rFonts w:hint="eastAsia" w:ascii="仿宋" w:hAnsi="仿宋" w:eastAsia="仿宋" w:cs="仿宋"/>
          <w:sz w:val="32"/>
          <w:szCs w:val="32"/>
        </w:rPr>
        <w:t>始终围绕中心、服务大局，发挥统一战线优势，在参政议政、民营经济发展、民族工作等方面主动作为，为全县发展注入统战力量。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一是提升政党协商效能，助力科学决策。</w:t>
      </w:r>
      <w:r>
        <w:rPr>
          <w:rFonts w:hint="eastAsia" w:ascii="仿宋" w:hAnsi="仿宋" w:eastAsia="仿宋" w:cs="仿宋"/>
          <w:sz w:val="32"/>
          <w:szCs w:val="32"/>
        </w:rPr>
        <w:t>支持无党派代表人士积极参政议政，推荐7名优秀统战成员担任县政协委员，其中2人当选政协常委。健全参政议政闭环机制，</w:t>
      </w:r>
      <w:r>
        <w:rPr>
          <w:rFonts w:hint="eastAsia" w:ascii="仿宋" w:hAnsi="仿宋" w:eastAsia="仿宋" w:cs="仿宋"/>
          <w:sz w:val="32"/>
          <w:szCs w:val="32"/>
          <w:lang w:val="en-US" w:eastAsia="zh-CN"/>
        </w:rPr>
        <w:t>协调20名党外代表人士参加县委“十五五”规划《建议》征求意见座谈会，围绕产业升级、营商环境、民生保障等提出意见建议，</w:t>
      </w:r>
      <w:r>
        <w:rPr>
          <w:rFonts w:hint="eastAsia" w:ascii="仿宋" w:hAnsi="仿宋" w:eastAsia="仿宋" w:cs="仿宋"/>
          <w:sz w:val="32"/>
          <w:szCs w:val="32"/>
        </w:rPr>
        <w:t>为县委科学决策提供了重要参考。</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二是护航民营经济发展，激发市场活力。</w:t>
      </w:r>
      <w:r>
        <w:rPr>
          <w:rFonts w:hint="eastAsia" w:ascii="仿宋" w:hAnsi="仿宋" w:eastAsia="仿宋" w:cs="仿宋"/>
          <w:sz w:val="32"/>
          <w:szCs w:val="32"/>
        </w:rPr>
        <w:t>坚持</w:t>
      </w:r>
      <w:r>
        <w:rPr>
          <w:rFonts w:hint="eastAsia" w:ascii="仿宋" w:hAnsi="仿宋" w:eastAsia="仿宋" w:cs="仿宋"/>
          <w:sz w:val="32"/>
          <w:szCs w:val="32"/>
          <w:lang w:eastAsia="zh-CN"/>
        </w:rPr>
        <w:t>“</w:t>
      </w:r>
      <w:r>
        <w:rPr>
          <w:rFonts w:hint="eastAsia" w:ascii="仿宋" w:hAnsi="仿宋" w:eastAsia="仿宋" w:cs="仿宋"/>
          <w:sz w:val="32"/>
          <w:szCs w:val="32"/>
        </w:rPr>
        <w:t>两个毫不动摇</w:t>
      </w:r>
      <w:r>
        <w:rPr>
          <w:rFonts w:hint="eastAsia" w:ascii="仿宋" w:hAnsi="仿宋" w:eastAsia="仿宋" w:cs="仿宋"/>
          <w:sz w:val="32"/>
          <w:szCs w:val="32"/>
          <w:lang w:eastAsia="zh-CN"/>
        </w:rPr>
        <w:t>”</w:t>
      </w:r>
      <w:r>
        <w:rPr>
          <w:rFonts w:hint="eastAsia" w:ascii="仿宋" w:hAnsi="仿宋" w:eastAsia="仿宋" w:cs="仿宋"/>
          <w:sz w:val="32"/>
          <w:szCs w:val="32"/>
        </w:rPr>
        <w:t>，全力促进</w:t>
      </w:r>
      <w:r>
        <w:rPr>
          <w:rFonts w:hint="eastAsia" w:ascii="仿宋" w:hAnsi="仿宋" w:eastAsia="仿宋" w:cs="仿宋"/>
          <w:sz w:val="32"/>
          <w:szCs w:val="32"/>
          <w:lang w:eastAsia="zh-CN"/>
        </w:rPr>
        <w:t>“</w:t>
      </w:r>
      <w:r>
        <w:rPr>
          <w:rFonts w:hint="eastAsia" w:ascii="仿宋" w:hAnsi="仿宋" w:eastAsia="仿宋" w:cs="仿宋"/>
          <w:sz w:val="32"/>
          <w:szCs w:val="32"/>
        </w:rPr>
        <w:t>两个健康</w:t>
      </w:r>
      <w:r>
        <w:rPr>
          <w:rFonts w:hint="eastAsia" w:ascii="仿宋" w:hAnsi="仿宋" w:eastAsia="仿宋" w:cs="仿宋"/>
          <w:sz w:val="32"/>
          <w:szCs w:val="32"/>
          <w:lang w:eastAsia="zh-CN"/>
        </w:rPr>
        <w:t>”</w:t>
      </w:r>
      <w:r>
        <w:rPr>
          <w:rFonts w:hint="eastAsia" w:ascii="仿宋" w:hAnsi="仿宋" w:eastAsia="仿宋" w:cs="仿宋"/>
          <w:sz w:val="32"/>
          <w:szCs w:val="32"/>
        </w:rPr>
        <w:t>。常态化开展企业走访活动，全年走访民营企业69家，深入宣传惠企政策，建立问题台账实行销号管理，协调解决融资、用工等难题32个。联合法院建立涉企矛盾纠纷化解机制，搭建</w:t>
      </w:r>
      <w:r>
        <w:rPr>
          <w:rFonts w:hint="eastAsia" w:ascii="仿宋" w:hAnsi="仿宋" w:eastAsia="仿宋" w:cs="仿宋"/>
          <w:sz w:val="32"/>
          <w:szCs w:val="32"/>
          <w:lang w:eastAsia="zh-CN"/>
        </w:rPr>
        <w:t>“</w:t>
      </w:r>
      <w:r>
        <w:rPr>
          <w:rFonts w:hint="eastAsia" w:ascii="仿宋" w:hAnsi="仿宋" w:eastAsia="仿宋" w:cs="仿宋"/>
          <w:sz w:val="32"/>
          <w:szCs w:val="32"/>
        </w:rPr>
        <w:t>法院+统战+商会</w:t>
      </w:r>
      <w:r>
        <w:rPr>
          <w:rFonts w:hint="eastAsia" w:ascii="仿宋" w:hAnsi="仿宋" w:eastAsia="仿宋" w:cs="仿宋"/>
          <w:sz w:val="32"/>
          <w:szCs w:val="32"/>
          <w:lang w:eastAsia="zh-CN"/>
        </w:rPr>
        <w:t>”</w:t>
      </w:r>
      <w:r>
        <w:rPr>
          <w:rFonts w:hint="eastAsia" w:ascii="仿宋" w:hAnsi="仿宋" w:eastAsia="仿宋" w:cs="仿宋"/>
          <w:sz w:val="32"/>
          <w:szCs w:val="32"/>
        </w:rPr>
        <w:t>沟通调解平台，聘请10名民营企业家担任特约调解员，成功化解57起涉企矛盾纠纷，调解成功率达100%。深入推进</w:t>
      </w:r>
      <w:r>
        <w:rPr>
          <w:rFonts w:hint="eastAsia" w:ascii="仿宋" w:hAnsi="仿宋" w:eastAsia="仿宋" w:cs="仿宋"/>
          <w:sz w:val="32"/>
          <w:szCs w:val="32"/>
          <w:lang w:eastAsia="zh-CN"/>
        </w:rPr>
        <w:t>“</w:t>
      </w:r>
      <w:r>
        <w:rPr>
          <w:rFonts w:hint="eastAsia" w:ascii="仿宋" w:hAnsi="仿宋" w:eastAsia="仿宋" w:cs="仿宋"/>
          <w:sz w:val="32"/>
          <w:szCs w:val="32"/>
        </w:rPr>
        <w:t>湘商回归</w:t>
      </w:r>
      <w:r>
        <w:rPr>
          <w:rFonts w:hint="eastAsia" w:ascii="仿宋" w:hAnsi="仿宋" w:eastAsia="仿宋" w:cs="仿宋"/>
          <w:sz w:val="32"/>
          <w:szCs w:val="32"/>
          <w:lang w:eastAsia="zh-CN"/>
        </w:rPr>
        <w:t>”</w:t>
      </w:r>
      <w:r>
        <w:rPr>
          <w:rFonts w:hint="eastAsia" w:ascii="仿宋" w:hAnsi="仿宋" w:eastAsia="仿宋" w:cs="仿宋"/>
          <w:sz w:val="32"/>
          <w:szCs w:val="32"/>
        </w:rPr>
        <w:t>工程，对接11家异地商会，举办座谈活动16场次，带动就业800余人。引导民营经济人士履行社会责任，组织参与公益活动20余场，累计捐款捐物超100万元；开展</w:t>
      </w:r>
      <w:r>
        <w:rPr>
          <w:rFonts w:hint="eastAsia" w:ascii="仿宋" w:hAnsi="仿宋" w:eastAsia="仿宋" w:cs="仿宋"/>
          <w:sz w:val="32"/>
          <w:szCs w:val="32"/>
          <w:lang w:eastAsia="zh-CN"/>
        </w:rPr>
        <w:t>“</w:t>
      </w:r>
      <w:r>
        <w:rPr>
          <w:rFonts w:hint="eastAsia" w:ascii="仿宋" w:hAnsi="仿宋" w:eastAsia="仿宋" w:cs="仿宋"/>
          <w:sz w:val="32"/>
          <w:szCs w:val="32"/>
        </w:rPr>
        <w:t>万企兴万村</w:t>
      </w:r>
      <w:r>
        <w:rPr>
          <w:rFonts w:hint="eastAsia" w:ascii="仿宋" w:hAnsi="仿宋" w:eastAsia="仿宋" w:cs="仿宋"/>
          <w:sz w:val="32"/>
          <w:szCs w:val="32"/>
          <w:lang w:eastAsia="zh-CN"/>
        </w:rPr>
        <w:t>”</w:t>
      </w:r>
      <w:r>
        <w:rPr>
          <w:rFonts w:hint="eastAsia" w:ascii="仿宋" w:hAnsi="仿宋" w:eastAsia="仿宋" w:cs="仿宋"/>
          <w:sz w:val="32"/>
          <w:szCs w:val="32"/>
        </w:rPr>
        <w:t>行动，动员45家民营企业结对帮扶59个村（社区），道县库区脐橙高标准产业示范园建设项目、湖南正禾农场万亩供港蔬菜基地、道滋味公益助农志愿服务项目被</w:t>
      </w:r>
      <w:r>
        <w:rPr>
          <w:rFonts w:hint="eastAsia" w:ascii="仿宋" w:hAnsi="仿宋" w:eastAsia="仿宋" w:cs="仿宋"/>
          <w:sz w:val="32"/>
          <w:szCs w:val="32"/>
          <w:lang w:val="en-US" w:eastAsia="zh-CN"/>
        </w:rPr>
        <w:t>评</w:t>
      </w:r>
      <w:r>
        <w:rPr>
          <w:rFonts w:hint="eastAsia" w:ascii="仿宋" w:hAnsi="仿宋" w:eastAsia="仿宋" w:cs="仿宋"/>
          <w:sz w:val="32"/>
          <w:szCs w:val="32"/>
        </w:rPr>
        <w:t>为永州市“万企兴万村”行动示范项目</w:t>
      </w:r>
      <w:r>
        <w:rPr>
          <w:rFonts w:hint="eastAsia" w:ascii="仿宋" w:hAnsi="仿宋" w:eastAsia="仿宋" w:cs="仿宋"/>
          <w:sz w:val="32"/>
          <w:szCs w:val="32"/>
          <w:lang w:val="en-US" w:eastAsia="zh-CN"/>
        </w:rPr>
        <w:t>,</w:t>
      </w:r>
      <w:r>
        <w:rPr>
          <w:rFonts w:hint="eastAsia" w:ascii="仿宋" w:hAnsi="仿宋" w:eastAsia="仿宋" w:cs="仿宋"/>
          <w:sz w:val="32"/>
          <w:szCs w:val="32"/>
        </w:rPr>
        <w:t>道滋味农副产品贸易有限公司董事长张智玲被评选为湖南省“万企兴万村”行动优秀案例，典型示范引领作用凸显，为乡村全面振兴注入统战力量。</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三是推进民族工作高质量发展，铸牢共同体意识。</w:t>
      </w:r>
      <w:r>
        <w:rPr>
          <w:rFonts w:hint="eastAsia" w:ascii="仿宋" w:hAnsi="仿宋" w:eastAsia="仿宋" w:cs="仿宋"/>
          <w:sz w:val="32"/>
          <w:szCs w:val="32"/>
        </w:rPr>
        <w:t>以铸牢中华民族共同体意识为主线，将民族团结进步示范创建与乡村振兴深度融合，为3个瑶族乡争取项目资金180万元，实施产业发展项目2个、基础设施改善项目15个，横岭瑶族乡获评省级民族团结进步模范集体。支持湖南田牧之家农业装备股份有限公司入选全国民族特需商品定点生产企业目录，该企</w:t>
      </w:r>
      <w:r>
        <w:rPr>
          <w:rFonts w:hint="eastAsia" w:ascii="仿宋" w:hAnsi="仿宋" w:eastAsia="仿宋" w:cs="仿宋"/>
          <w:sz w:val="32"/>
          <w:szCs w:val="32"/>
          <w:lang w:val="en-US" w:eastAsia="zh-CN"/>
        </w:rPr>
        <w:t>业获贷款贴息支持28.25万元</w:t>
      </w:r>
      <w:r>
        <w:rPr>
          <w:rFonts w:hint="eastAsia" w:ascii="仿宋" w:hAnsi="仿宋" w:eastAsia="仿宋" w:cs="仿宋"/>
          <w:sz w:val="32"/>
          <w:szCs w:val="32"/>
        </w:rPr>
        <w:t>。</w:t>
      </w:r>
      <w:r>
        <w:rPr>
          <w:rFonts w:hint="eastAsia" w:ascii="仿宋" w:hAnsi="仿宋" w:eastAsia="仿宋" w:cs="仿宋"/>
          <w:sz w:val="32"/>
          <w:szCs w:val="32"/>
          <w:lang w:val="en-US" w:eastAsia="zh-CN"/>
        </w:rPr>
        <w:t>支持举办</w:t>
      </w:r>
      <w:r>
        <w:rPr>
          <w:rFonts w:hint="eastAsia" w:ascii="仿宋" w:hAnsi="仿宋" w:eastAsia="仿宋" w:cs="仿宋"/>
          <w:sz w:val="32"/>
          <w:szCs w:val="32"/>
        </w:rPr>
        <w:t>洪塘营瑶族乡“六月六”民族文化交流活动、审章塘瑶族乡“盘王杯”篮球赛</w:t>
      </w:r>
      <w:r>
        <w:rPr>
          <w:rFonts w:hint="eastAsia" w:ascii="仿宋" w:hAnsi="仿宋" w:eastAsia="仿宋" w:cs="仿宋"/>
          <w:sz w:val="32"/>
          <w:szCs w:val="32"/>
          <w:lang w:eastAsia="zh-CN"/>
        </w:rPr>
        <w:t>、</w:t>
      </w:r>
      <w:r>
        <w:rPr>
          <w:rFonts w:hint="eastAsia" w:ascii="仿宋" w:hAnsi="仿宋" w:eastAsia="仿宋" w:cs="仿宋"/>
          <w:sz w:val="32"/>
          <w:szCs w:val="32"/>
          <w:lang w:val="en-US" w:eastAsia="zh-CN"/>
        </w:rPr>
        <w:t>瑶族学会年会暨“盘王节”文艺汇演</w:t>
      </w:r>
      <w:r>
        <w:rPr>
          <w:rFonts w:hint="eastAsia" w:ascii="仿宋" w:hAnsi="仿宋" w:eastAsia="仿宋" w:cs="仿宋"/>
          <w:sz w:val="32"/>
          <w:szCs w:val="32"/>
        </w:rPr>
        <w:t>等特色活动</w:t>
      </w:r>
      <w:r>
        <w:rPr>
          <w:rFonts w:hint="eastAsia" w:ascii="仿宋" w:hAnsi="仿宋" w:eastAsia="仿宋" w:cs="仿宋"/>
          <w:sz w:val="32"/>
          <w:szCs w:val="32"/>
          <w:lang w:val="en-US" w:eastAsia="zh-CN"/>
        </w:rPr>
        <w:t>8</w:t>
      </w:r>
      <w:r>
        <w:rPr>
          <w:rFonts w:hint="eastAsia" w:ascii="仿宋" w:hAnsi="仿宋" w:eastAsia="仿宋" w:cs="仿宋"/>
          <w:sz w:val="32"/>
          <w:szCs w:val="32"/>
        </w:rPr>
        <w:t>场次，组织参加跨区域交流活动，在湖南省第十一届“铸牢中华民族共同体意识 建设伟大祖国 建设美丽家乡”主题演讲比赛中斩获三等奖，指导县瑶族学会出版《瑶梦横岭·乡忆悠长》，收录瑶族民俗、传说等内容100余篇，促进各民族交往交流交融。</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四是凝聚多元群体力量，践行统战担当。</w:t>
      </w:r>
      <w:r>
        <w:rPr>
          <w:rFonts w:hint="eastAsia" w:ascii="仿宋" w:hAnsi="仿宋" w:eastAsia="仿宋" w:cs="仿宋"/>
          <w:sz w:val="32"/>
          <w:szCs w:val="32"/>
        </w:rPr>
        <w:t>推进</w:t>
      </w:r>
      <w:r>
        <w:rPr>
          <w:rFonts w:hint="eastAsia" w:ascii="仿宋" w:hAnsi="仿宋" w:eastAsia="仿宋" w:cs="仿宋"/>
          <w:sz w:val="32"/>
          <w:szCs w:val="32"/>
          <w:lang w:eastAsia="zh-CN"/>
        </w:rPr>
        <w:t>“</w:t>
      </w:r>
      <w:r>
        <w:rPr>
          <w:rFonts w:hint="eastAsia" w:ascii="仿宋" w:hAnsi="仿宋" w:eastAsia="仿宋" w:cs="仿宋"/>
          <w:sz w:val="32"/>
          <w:szCs w:val="32"/>
        </w:rPr>
        <w:t>一村一品一主播</w:t>
      </w:r>
      <w:r>
        <w:rPr>
          <w:rFonts w:hint="eastAsia" w:ascii="仿宋" w:hAnsi="仿宋" w:eastAsia="仿宋" w:cs="仿宋"/>
          <w:sz w:val="32"/>
          <w:szCs w:val="32"/>
          <w:lang w:eastAsia="zh-CN"/>
        </w:rPr>
        <w:t>”</w:t>
      </w:r>
      <w:r>
        <w:rPr>
          <w:rFonts w:hint="eastAsia" w:ascii="仿宋" w:hAnsi="仿宋" w:eastAsia="仿宋" w:cs="仿宋"/>
          <w:sz w:val="32"/>
          <w:szCs w:val="32"/>
        </w:rPr>
        <w:t>行动，培育乡村电商主播50余人，开展直播带货培训10期，开设直播专场20余场，助力农产品上行销售额超</w:t>
      </w:r>
      <w:r>
        <w:rPr>
          <w:rFonts w:hint="eastAsia" w:ascii="仿宋" w:hAnsi="仿宋" w:eastAsia="仿宋" w:cs="仿宋"/>
          <w:sz w:val="32"/>
          <w:szCs w:val="32"/>
          <w:lang w:val="en-US" w:eastAsia="zh-CN"/>
        </w:rPr>
        <w:t>10</w:t>
      </w:r>
      <w:r>
        <w:rPr>
          <w:rFonts w:hint="eastAsia" w:ascii="仿宋" w:hAnsi="仿宋" w:eastAsia="仿宋" w:cs="仿宋"/>
          <w:sz w:val="32"/>
          <w:szCs w:val="32"/>
        </w:rPr>
        <w:t>00万元。指导县新阶联开展志愿服务活动12场，服务群众3000余人次。组织党外专家成立"同心服务团"，开展社会服务13场次，覆盖群众5000余人，免费义诊800余人次。做好港澳台海外统战和侨务工作，完成柬埔寨华侨认证1名，建立侨界人士信息库，收录信息200余条；春节期间走访慰问侨界代表人士20人，加强联络联谊，扩大爱国统一战线覆盖面。</w:t>
      </w:r>
    </w:p>
    <w:p>
      <w:pPr>
        <w:keepNext w:val="0"/>
        <w:keepLines w:val="0"/>
        <w:pageBreakBefore w:val="0"/>
        <w:widowControl w:val="0"/>
        <w:numPr>
          <w:ilvl w:val="0"/>
          <w:numId w:val="4"/>
        </w:numPr>
        <w:kinsoku/>
        <w:wordWrap/>
        <w:overflowPunct/>
        <w:topLinePunct w:val="0"/>
        <w:autoSpaceDE/>
        <w:autoSpaceDN/>
        <w:bidi w:val="0"/>
        <w:adjustRightInd/>
        <w:snapToGrid/>
        <w:spacing w:line="560" w:lineRule="exact"/>
        <w:ind w:left="0" w:leftChars="0" w:firstLine="640" w:firstLineChars="200"/>
        <w:jc w:val="left"/>
        <w:textAlignment w:val="auto"/>
        <w:rPr>
          <w:rFonts w:hint="eastAsia" w:ascii="仿宋" w:hAnsi="仿宋" w:eastAsia="仿宋" w:cs="仿宋"/>
          <w:sz w:val="32"/>
          <w:szCs w:val="32"/>
        </w:rPr>
      </w:pPr>
      <w:r>
        <w:rPr>
          <w:rFonts w:hint="eastAsia" w:ascii="楷体" w:hAnsi="楷体" w:eastAsia="楷体" w:cs="楷体"/>
          <w:b w:val="0"/>
          <w:bCs w:val="0"/>
          <w:sz w:val="32"/>
          <w:szCs w:val="32"/>
        </w:rPr>
        <w:t>防范风险守底线，社会和顺局面持续巩固</w:t>
      </w:r>
      <w:r>
        <w:rPr>
          <w:rFonts w:hint="eastAsia" w:ascii="楷体" w:hAnsi="楷体" w:eastAsia="楷体" w:cs="楷体"/>
          <w:b w:val="0"/>
          <w:bCs w:val="0"/>
          <w:sz w:val="32"/>
          <w:szCs w:val="32"/>
          <w:lang w:eastAsia="zh-CN"/>
        </w:rPr>
        <w:t>。</w:t>
      </w:r>
      <w:r>
        <w:rPr>
          <w:rFonts w:hint="eastAsia" w:ascii="仿宋" w:hAnsi="仿宋" w:eastAsia="仿宋" w:cs="仿宋"/>
          <w:sz w:val="32"/>
          <w:szCs w:val="32"/>
        </w:rPr>
        <w:t>始终坚持底线思维，聚焦宗教事务、民族领域、安全保密等环节，保障社会大局稳定。</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一是规范宗教事务管理，压实三级责任。</w:t>
      </w:r>
      <w:r>
        <w:rPr>
          <w:rFonts w:hint="eastAsia" w:ascii="仿宋" w:hAnsi="仿宋" w:eastAsia="仿宋" w:cs="仿宋"/>
          <w:sz w:val="32"/>
          <w:szCs w:val="32"/>
        </w:rPr>
        <w:t>全面落实宗教工作三级网络两级责任制，配强22个乡镇（街道）统战委员，配齐369个村（社区）宗教协理员，将宗教工作纳入基层治理清单，出台《宗教工作责任清单》。开展宗教事务治理专项行动和宗教干部队伍教育整顿，组织410人参与</w:t>
      </w:r>
      <w:r>
        <w:rPr>
          <w:rFonts w:hint="eastAsia" w:ascii="仿宋" w:hAnsi="仿宋" w:eastAsia="仿宋" w:cs="仿宋"/>
          <w:sz w:val="32"/>
          <w:szCs w:val="32"/>
          <w:lang w:val="en-US" w:eastAsia="zh-CN"/>
        </w:rPr>
        <w:t>教育</w:t>
      </w:r>
      <w:r>
        <w:rPr>
          <w:rFonts w:hint="eastAsia" w:ascii="仿宋" w:hAnsi="仿宋" w:eastAsia="仿宋" w:cs="仿宋"/>
          <w:sz w:val="32"/>
          <w:szCs w:val="32"/>
        </w:rPr>
        <w:t>整顿，开展专题培训15批次、764人次，发放学习资料500余册，全面摸清全县宗教团体、活动场所、教职人员和信教群众底数，实现规范管理全覆盖。</w:t>
      </w:r>
      <w:r>
        <w:rPr>
          <w:rFonts w:hint="eastAsia" w:ascii="仿宋" w:hAnsi="仿宋" w:eastAsia="仿宋" w:cs="仿宋"/>
          <w:sz w:val="32"/>
          <w:szCs w:val="32"/>
          <w:lang w:val="en-US" w:eastAsia="zh-CN"/>
        </w:rPr>
        <w:t>支持推动宗教界开展“学法规、守戒律、重修为、树形象”教育活动，做到全员覆盖、全员参与，推动教育活动取得实效。</w:t>
      </w:r>
      <w:r>
        <w:rPr>
          <w:rFonts w:hint="eastAsia" w:ascii="仿宋" w:hAnsi="仿宋" w:eastAsia="仿宋" w:cs="仿宋"/>
          <w:sz w:val="32"/>
          <w:szCs w:val="32"/>
        </w:rPr>
        <w:t>严格执行宗教活动场所监管，开展安全检查8次，排查整改安全隐患23处，推动宗教事务治理法治化、规范化。</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lang w:eastAsia="zh-CN"/>
        </w:rPr>
      </w:pPr>
      <w:r>
        <w:rPr>
          <w:rFonts w:hint="eastAsia" w:ascii="仿宋" w:hAnsi="仿宋" w:eastAsia="仿宋" w:cs="仿宋"/>
          <w:b/>
          <w:bCs/>
          <w:sz w:val="32"/>
          <w:szCs w:val="32"/>
        </w:rPr>
        <w:t>二是完善民族流动人口服务，促进融合发展。</w:t>
      </w:r>
      <w:r>
        <w:rPr>
          <w:rFonts w:hint="eastAsia" w:ascii="仿宋" w:hAnsi="仿宋" w:eastAsia="仿宋" w:cs="仿宋"/>
          <w:sz w:val="32"/>
          <w:szCs w:val="32"/>
        </w:rPr>
        <w:t>建立健全少数民族流动人口服务管理机制，设立3个服务站，配备6名专职工作人员</w:t>
      </w:r>
      <w:r>
        <w:rPr>
          <w:rFonts w:hint="eastAsia" w:ascii="仿宋" w:hAnsi="仿宋" w:eastAsia="仿宋" w:cs="仿宋"/>
          <w:sz w:val="32"/>
          <w:szCs w:val="32"/>
          <w:lang w:eastAsia="zh-CN"/>
        </w:rPr>
        <w:t>。</w:t>
      </w:r>
      <w:r>
        <w:rPr>
          <w:rFonts w:hint="eastAsia" w:ascii="仿宋" w:hAnsi="仿宋" w:eastAsia="仿宋" w:cs="仿宋"/>
          <w:sz w:val="32"/>
          <w:szCs w:val="32"/>
        </w:rPr>
        <w:t>走访新疆来道人员，协调解决入学、就业等实际困难18件。建立民族领域矛盾纠纷排查化解常态化机制，每月开展一次排查，敏感时间节点专项排查6次，成功处置风险隐患4起，妥善处置寿雁镇少数民族纠纷事件，确保民族领域和谐稳定</w:t>
      </w:r>
      <w:r>
        <w:rPr>
          <w:rFonts w:hint="eastAsia" w:ascii="仿宋" w:hAnsi="仿宋" w:eastAsia="仿宋" w:cs="仿宋"/>
          <w:sz w:val="32"/>
          <w:szCs w:val="32"/>
          <w:lang w:eastAsia="zh-CN"/>
        </w:rPr>
        <w:t>。</w:t>
      </w:r>
    </w:p>
    <w:p>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firstLine="640" w:firstLineChars="200"/>
        <w:jc w:val="left"/>
        <w:textAlignment w:val="auto"/>
        <w:rPr>
          <w:rFonts w:hint="eastAsia" w:ascii="仿宋" w:hAnsi="仿宋" w:eastAsia="仿宋" w:cs="仿宋"/>
          <w:sz w:val="32"/>
          <w:szCs w:val="32"/>
        </w:rPr>
      </w:pPr>
      <w:r>
        <w:rPr>
          <w:rFonts w:hint="eastAsia" w:ascii="仿宋" w:hAnsi="仿宋" w:eastAsia="仿宋" w:cs="仿宋"/>
          <w:b/>
          <w:bCs/>
          <w:sz w:val="32"/>
          <w:szCs w:val="32"/>
        </w:rPr>
        <w:t>三是强化安全保密工作，筑牢</w:t>
      </w:r>
      <w:r>
        <w:rPr>
          <w:rFonts w:hint="eastAsia" w:ascii="仿宋" w:hAnsi="仿宋" w:eastAsia="仿宋" w:cs="仿宋"/>
          <w:b/>
          <w:bCs/>
          <w:sz w:val="32"/>
          <w:szCs w:val="32"/>
          <w:lang w:val="en-US" w:eastAsia="zh-CN"/>
        </w:rPr>
        <w:t>安全</w:t>
      </w:r>
      <w:r>
        <w:rPr>
          <w:rFonts w:hint="eastAsia" w:ascii="仿宋" w:hAnsi="仿宋" w:eastAsia="仿宋" w:cs="仿宋"/>
          <w:b/>
          <w:bCs/>
          <w:sz w:val="32"/>
          <w:szCs w:val="32"/>
        </w:rPr>
        <w:t>防线。</w:t>
      </w:r>
      <w:r>
        <w:rPr>
          <w:rFonts w:hint="eastAsia" w:ascii="仿宋" w:hAnsi="仿宋" w:eastAsia="仿宋" w:cs="仿宋"/>
          <w:sz w:val="32"/>
          <w:szCs w:val="32"/>
        </w:rPr>
        <w:t>将保密教育纳入干部教育培训重要内容，开展保密培训1次、专题学习4次，提升统战干部保密意识和防范能力。建立保密工作责任制，签订保密承诺书</w:t>
      </w:r>
      <w:r>
        <w:rPr>
          <w:rFonts w:hint="eastAsia" w:ascii="仿宋" w:hAnsi="仿宋" w:eastAsia="仿宋" w:cs="仿宋"/>
          <w:sz w:val="32"/>
          <w:szCs w:val="32"/>
          <w:lang w:val="en-US" w:eastAsia="zh-CN"/>
        </w:rPr>
        <w:t>13</w:t>
      </w:r>
      <w:r>
        <w:rPr>
          <w:rFonts w:hint="eastAsia" w:ascii="仿宋" w:hAnsi="仿宋" w:eastAsia="仿宋" w:cs="仿宋"/>
          <w:sz w:val="32"/>
          <w:szCs w:val="32"/>
        </w:rPr>
        <w:t>份，加强涉密文件、会议、活动全流程管理，定期开展保密检查3次，整改问题5个，全年未发生失泄密事件，为统战工作安全开展筑牢屏障。</w:t>
      </w:r>
    </w:p>
    <w:p>
      <w:pPr>
        <w:pStyle w:val="2"/>
        <w:numPr>
          <w:ilvl w:val="0"/>
          <w:numId w:val="0"/>
        </w:numPr>
        <w:ind w:leftChars="200"/>
      </w:pPr>
    </w:p>
    <w:p>
      <w:pPr>
        <w:pStyle w:val="8"/>
        <w:numPr>
          <w:ilvl w:val="0"/>
          <w:numId w:val="3"/>
        </w:numPr>
        <w:spacing w:line="570" w:lineRule="exact"/>
        <w:ind w:left="0" w:leftChars="0" w:firstLine="640" w:firstLineChars="200"/>
        <w:rPr>
          <w:rFonts w:ascii="Times New Roman" w:hAnsi="Times New Roman" w:eastAsia="黑体"/>
          <w:sz w:val="32"/>
          <w:szCs w:val="32"/>
        </w:rPr>
      </w:pPr>
      <w:r>
        <w:rPr>
          <w:rFonts w:ascii="Times New Roman" w:hAnsi="Times New Roman" w:eastAsia="黑体"/>
          <w:sz w:val="32"/>
          <w:szCs w:val="32"/>
        </w:rPr>
        <w:t>存在的问题及原因分析</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仿宋" w:hAnsi="仿宋" w:eastAsia="仿宋" w:cs="仿宋"/>
          <w:spacing w:val="4"/>
          <w:kern w:val="2"/>
          <w:sz w:val="32"/>
          <w:szCs w:val="32"/>
          <w:lang w:val="en-US" w:eastAsia="zh-CN" w:bidi="ar-SA"/>
        </w:rPr>
      </w:pPr>
      <w:r>
        <w:rPr>
          <w:rFonts w:hint="eastAsia" w:ascii="仿宋" w:hAnsi="仿宋" w:eastAsia="仿宋" w:cs="仿宋"/>
          <w:b w:val="0"/>
          <w:bCs w:val="0"/>
          <w:kern w:val="2"/>
          <w:sz w:val="32"/>
          <w:szCs w:val="32"/>
          <w:lang w:val="en-US" w:eastAsia="zh-CN" w:bidi="ar-SA"/>
        </w:rPr>
        <w:t>（一）存在问题</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1、绩效目标精细化不足：部分绩效指标量化程度不够，定性指标较多，部分指标设置与实际工作贴合度需进一步提升。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2、预算绩效管理意识有待加强：部分股室对绩效自评工作重视不足，参与度不高，绩效监控主动性不强，数据报送及时性、准确性需提升。</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3、基层统战工作力量薄弱：乡镇（街道）统战委员多为兼职，精力分散，基层统战工作专业化水平不高，工作落实力度不均衡。</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4、统战工作创新不足：新时代统战工作新方法、新载体运用不够，数字化统战建设滞后，品牌活动打造力度不足。</w:t>
      </w:r>
    </w:p>
    <w:p>
      <w:pPr>
        <w:pStyle w:val="3"/>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0" w:right="0"/>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（二）原因分析</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1、绩效管理制度学习不够深入，对绩效指标设置、自评流程等理解不透彻，指标设计缺乏系统性、科学性。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2、部分干部重业务、轻绩效，认为绩效自评是财务部门工作，业务股室参与积极性不高，绩效责任未完全压实。</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3、基层编制紧张，统战工作任务日益繁重，兼职统战委员精力有限，业务培训频次不足，能力提升缓慢。</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4、统战工作经费有限，对创新工作、数字化建设投入不足，工作思路不够开阔，创新意识、品牌意识不强。</w:t>
      </w:r>
    </w:p>
    <w:p>
      <w:pPr>
        <w:numPr>
          <w:ilvl w:val="0"/>
          <w:numId w:val="3"/>
        </w:numPr>
        <w:spacing w:line="570" w:lineRule="exact"/>
        <w:ind w:left="0" w:leftChars="0" w:firstLine="640" w:firstLineChars="200"/>
        <w:rPr>
          <w:rFonts w:hint="eastAsia" w:ascii="Times New Roman" w:hAnsi="Times New Roman" w:eastAsia="黑体" w:cs="Times New Roman"/>
          <w:kern w:val="0"/>
          <w:sz w:val="32"/>
          <w:szCs w:val="32"/>
          <w:lang w:val="en-US" w:eastAsia="zh-CN" w:bidi="ar-SA"/>
        </w:rPr>
      </w:pPr>
      <w:r>
        <w:rPr>
          <w:rFonts w:hint="eastAsia" w:ascii="Times New Roman" w:hAnsi="Times New Roman" w:eastAsia="黑体" w:cs="Times New Roman"/>
          <w:kern w:val="0"/>
          <w:sz w:val="32"/>
          <w:szCs w:val="32"/>
          <w:lang w:val="en-US" w:eastAsia="zh-CN" w:bidi="ar-SA"/>
        </w:rPr>
        <w:t>下一步改进措施</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1、优化绩效指标体系：结合统战工作新形势、新任务，细化量化绩效指标，减少定性指标，增强指标可操作性、可衡量性；加强绩效目标审核，提升指标设置科学性、合理性。</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2、强化绩效管理意识：加强绩效管理制度培训，提高全体干部对绩效管理的认识；明确各股室绩效职责，将绩效自评纳入年度考核，压实绩效责任；加强绩效监控，定期跟踪指标完成情况，及时纠偏。</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3、夯实基层统战基础：积极争取县委支持，充实基层统战工作力量，尽量配备专职统战委员；加大基层统战干部培训力度，每年开展 2-3 次专题培训，提升业务能力；完善基层统战工作考核机制，倒逼工作落实。</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360" w:lineRule="atLeast"/>
        <w:ind w:left="-360" w:leftChars="0" w:right="0" w:rightChars="0" w:firstLine="656" w:firstLineChars="200"/>
        <w:jc w:val="lef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4、推动统战工作创新：加大统战工作创新投入，推进数字化统战建设，搭建线上统战服务平台；结合道县红色文化（陈树湘精神）特色，打造统战品牌活动；探索新时代统战工作新路径，提升统战工作影响力。</w:t>
      </w:r>
    </w:p>
    <w:p>
      <w:pPr>
        <w:numPr>
          <w:ilvl w:val="0"/>
          <w:numId w:val="3"/>
        </w:numPr>
        <w:spacing w:line="570" w:lineRule="exact"/>
        <w:ind w:left="0" w:leftChars="0" w:firstLine="640" w:firstLineChars="200"/>
        <w:rPr>
          <w:rFonts w:eastAsia="黑体"/>
          <w:sz w:val="32"/>
          <w:szCs w:val="32"/>
        </w:rPr>
      </w:pPr>
      <w:r>
        <w:rPr>
          <w:rFonts w:eastAsia="黑体"/>
          <w:sz w:val="32"/>
          <w:szCs w:val="32"/>
        </w:rPr>
        <w:t>部门整体支出绩效自评结果拟应用和公开情况</w:t>
      </w:r>
    </w:p>
    <w:p>
      <w:pPr>
        <w:pStyle w:val="4"/>
        <w:widowControl/>
        <w:spacing w:beforeAutospacing="0" w:after="105" w:afterAutospacing="0" w:line="580" w:lineRule="exact"/>
        <w:ind w:firstLine="656" w:firstLineChars="200"/>
        <w:textAlignment w:val="baseline"/>
        <w:rPr>
          <w:rFonts w:eastAsia="黑体"/>
          <w:sz w:val="32"/>
          <w:szCs w:val="32"/>
        </w:rPr>
      </w:pPr>
      <w:r>
        <w:rPr>
          <w:rFonts w:hint="eastAsia" w:ascii="仿宋" w:hAnsi="仿宋" w:eastAsia="仿宋" w:cs="仿宋"/>
          <w:spacing w:val="4"/>
          <w:kern w:val="2"/>
          <w:sz w:val="32"/>
          <w:szCs w:val="32"/>
          <w:lang w:val="en-US" w:eastAsia="zh-CN" w:bidi="ar-SA"/>
        </w:rPr>
        <w:t>本年度部门整体绩效自评分结果为100分，统一战线专项资金绩效自评分为100分。按规定时间内将2025年度专项资金绩效自评报告、整体部门支出绩效自评报告在本部门门户网站（道县县委统一战线工作部网站）公开，并接受社会监督。</w:t>
      </w:r>
    </w:p>
    <w:p>
      <w:pPr>
        <w:spacing w:line="570" w:lineRule="exact"/>
        <w:ind w:firstLine="640" w:firstLineChars="200"/>
        <w:rPr>
          <w:rFonts w:eastAsia="黑体"/>
          <w:sz w:val="32"/>
          <w:szCs w:val="32"/>
        </w:rPr>
      </w:pPr>
      <w:r>
        <w:rPr>
          <w:rFonts w:hint="eastAsia" w:eastAsia="黑体"/>
          <w:sz w:val="32"/>
          <w:szCs w:val="32"/>
        </w:rPr>
        <w:t>十、</w:t>
      </w:r>
      <w:r>
        <w:rPr>
          <w:rFonts w:eastAsia="黑体"/>
          <w:sz w:val="32"/>
          <w:szCs w:val="32"/>
        </w:rPr>
        <w:t>其他需要说明的情况</w:t>
      </w:r>
    </w:p>
    <w:p>
      <w:pPr>
        <w:spacing w:after="120" w:afterLines="50" w:line="600" w:lineRule="exact"/>
        <w:rPr>
          <w:rFonts w:hint="eastAsia" w:ascii="仿宋" w:hAnsi="仿宋" w:eastAsia="仿宋" w:cs="仿宋"/>
          <w:spacing w:val="4"/>
          <w:kern w:val="2"/>
          <w:sz w:val="32"/>
          <w:szCs w:val="32"/>
          <w:lang w:val="en-US" w:eastAsia="zh-CN" w:bidi="ar-SA"/>
        </w:rPr>
      </w:pPr>
      <w:r>
        <w:rPr>
          <w:rFonts w:hint="eastAsia" w:ascii="仿宋" w:hAnsi="仿宋" w:eastAsia="仿宋" w:cs="仿宋"/>
          <w:spacing w:val="4"/>
          <w:kern w:val="2"/>
          <w:sz w:val="32"/>
          <w:szCs w:val="32"/>
          <w:lang w:val="en-US" w:eastAsia="zh-CN" w:bidi="ar-SA"/>
        </w:rPr>
        <w:t>我单位无其他需要说明的情况。</w:t>
      </w:r>
    </w:p>
    <w:p>
      <w:pPr>
        <w:pStyle w:val="2"/>
        <w:ind w:left="0" w:leftChars="0" w:firstLine="0" w:firstLineChars="0"/>
        <w:rPr>
          <w:rFonts w:hint="eastAsia" w:ascii="仿宋" w:hAnsi="仿宋" w:eastAsia="仿宋" w:cs="仿宋"/>
          <w:spacing w:val="4"/>
          <w:kern w:val="2"/>
          <w:sz w:val="32"/>
          <w:szCs w:val="32"/>
          <w:lang w:val="en-US" w:eastAsia="zh-CN" w:bidi="ar-SA"/>
        </w:rPr>
      </w:pPr>
    </w:p>
    <w:p>
      <w:pPr>
        <w:pStyle w:val="2"/>
        <w:rPr>
          <w:rFonts w:hint="eastAsia" w:ascii="仿宋" w:hAnsi="仿宋" w:eastAsia="仿宋" w:cs="仿宋"/>
          <w:spacing w:val="4"/>
          <w:kern w:val="2"/>
          <w:sz w:val="32"/>
          <w:szCs w:val="32"/>
          <w:lang w:val="en-US" w:eastAsia="zh-CN" w:bidi="ar-SA"/>
        </w:rPr>
      </w:pPr>
    </w:p>
    <w:p>
      <w:pPr>
        <w:pStyle w:val="2"/>
        <w:ind w:firstLine="2560" w:firstLineChars="800"/>
        <w:rPr>
          <w:rFonts w:hint="eastAsia" w:ascii="仿宋_GB2312" w:hAnsi="仿宋_GB2312" w:eastAsia="仿宋_GB2312" w:cs="仿宋_GB2312"/>
          <w:spacing w:val="4"/>
          <w:kern w:val="2"/>
          <w:sz w:val="32"/>
          <w:szCs w:val="32"/>
          <w:lang w:val="en-US" w:eastAsia="zh-CN" w:bidi="ar-SA"/>
        </w:rPr>
      </w:pPr>
      <w:r>
        <w:rPr>
          <w:rFonts w:hint="eastAsia" w:ascii="仿宋_GB2312" w:hAnsi="仿宋_GB2312" w:eastAsia="仿宋_GB2312" w:cs="仿宋_GB2312"/>
          <w:sz w:val="32"/>
          <w:szCs w:val="32"/>
          <w:lang w:val="en-US" w:eastAsia="zh-CN"/>
        </w:rPr>
        <w:t>中国共产党道县委员会统一战线工作部</w:t>
      </w:r>
    </w:p>
    <w:p>
      <w:pPr>
        <w:pStyle w:val="2"/>
        <w:ind w:firstLine="3608" w:firstLineChars="1100"/>
        <w:rPr>
          <w:rFonts w:hint="default" w:ascii="仿宋" w:hAnsi="仿宋" w:eastAsia="仿宋" w:cs="仿宋"/>
          <w:spacing w:val="4"/>
          <w:kern w:val="2"/>
          <w:sz w:val="32"/>
          <w:szCs w:val="32"/>
          <w:lang w:val="en-US" w:eastAsia="zh-CN" w:bidi="ar-SA"/>
        </w:rPr>
      </w:pPr>
      <w:bookmarkStart w:id="0" w:name="_GoBack"/>
      <w:bookmarkEnd w:id="0"/>
      <w:r>
        <w:rPr>
          <w:rFonts w:hint="eastAsia" w:ascii="仿宋" w:hAnsi="仿宋" w:eastAsia="仿宋" w:cs="仿宋"/>
          <w:spacing w:val="4"/>
          <w:kern w:val="2"/>
          <w:sz w:val="32"/>
          <w:szCs w:val="32"/>
          <w:lang w:val="en-US" w:eastAsia="zh-CN" w:bidi="ar-SA"/>
        </w:rPr>
        <w:t>二0二六年九月五日</w:t>
      </w:r>
    </w:p>
    <w:p/>
    <w:p>
      <w:pPr>
        <w:pStyle w:val="2"/>
      </w:pPr>
    </w:p>
    <w:p>
      <w:pPr>
        <w:jc w:val="left"/>
        <w:rPr>
          <w:rFonts w:ascii="Times New Roman" w:hAnsi="Times New Roman" w:cs="Times New Roman"/>
          <w:color w:val="000000"/>
          <w:kern w:val="0"/>
          <w:sz w:val="32"/>
          <w:szCs w:val="32"/>
        </w:rPr>
      </w:pPr>
    </w:p>
    <w:p/>
    <w:sectPr>
      <w:pgSz w:w="11906" w:h="16838"/>
      <w:pgMar w:top="1417" w:right="1588" w:bottom="1417" w:left="1588" w:header="851" w:footer="992" w:gutter="0"/>
      <w:cols w:space="425" w:num="1"/>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小标宋简体">
    <w:panose1 w:val="03000509000000000000"/>
    <w:charset w:val="86"/>
    <w:family w:val="auto"/>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5C2D445"/>
    <w:multiLevelType w:val="singleLevel"/>
    <w:tmpl w:val="85C2D445"/>
    <w:lvl w:ilvl="0" w:tentative="0">
      <w:start w:val="1"/>
      <w:numFmt w:val="decimal"/>
      <w:suff w:val="nothing"/>
      <w:lvlText w:val="%1、"/>
      <w:lvlJc w:val="left"/>
    </w:lvl>
  </w:abstractNum>
  <w:abstractNum w:abstractNumId="1">
    <w:nsid w:val="020B22D3"/>
    <w:multiLevelType w:val="singleLevel"/>
    <w:tmpl w:val="020B22D3"/>
    <w:lvl w:ilvl="0" w:tentative="0">
      <w:start w:val="2"/>
      <w:numFmt w:val="chineseCounting"/>
      <w:suff w:val="nothing"/>
      <w:lvlText w:val="（%1）"/>
      <w:lvlJc w:val="left"/>
      <w:rPr>
        <w:rFonts w:hint="eastAsia"/>
      </w:rPr>
    </w:lvl>
  </w:abstractNum>
  <w:abstractNum w:abstractNumId="2">
    <w:nsid w:val="52B1E4AB"/>
    <w:multiLevelType w:val="singleLevel"/>
    <w:tmpl w:val="52B1E4AB"/>
    <w:lvl w:ilvl="0" w:tentative="0">
      <w:start w:val="1"/>
      <w:numFmt w:val="chineseCounting"/>
      <w:suff w:val="nothing"/>
      <w:lvlText w:val="（%1）"/>
      <w:lvlJc w:val="left"/>
      <w:rPr>
        <w:rFonts w:hint="eastAsia"/>
      </w:rPr>
    </w:lvl>
  </w:abstractNum>
  <w:abstractNum w:abstractNumId="3">
    <w:nsid w:val="6B253F99"/>
    <w:multiLevelType w:val="singleLevel"/>
    <w:tmpl w:val="6B253F99"/>
    <w:lvl w:ilvl="0" w:tentative="0">
      <w:start w:val="4"/>
      <w:numFmt w:val="chineseCounting"/>
      <w:suff w:val="nothing"/>
      <w:lvlText w:val="%1、"/>
      <w:lvlJc w:val="left"/>
      <w:rPr>
        <w:rFonts w:hint="eastAsia"/>
        <w:b/>
        <w:bCs/>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18316DFA"/>
    <w:rsid w:val="48AD0016"/>
    <w:rsid w:val="5BF9828A"/>
    <w:rsid w:val="6ADF3E11"/>
    <w:rsid w:val="6F1BDF9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3">
    <w:name w:val="heading 3"/>
    <w:basedOn w:val="1"/>
    <w:next w:val="1"/>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6">
    <w:name w:val="Default Paragraph Font"/>
    <w:semiHidden/>
    <w:qFormat/>
    <w:uiPriority w:val="0"/>
  </w:style>
  <w:style w:type="table" w:default="1" w:styleId="5">
    <w:name w:val="Normal Table"/>
    <w:semiHidden/>
    <w:qFormat/>
    <w:uiPriority w:val="0"/>
    <w:tblPr>
      <w:tblCellMar>
        <w:top w:w="0" w:type="dxa"/>
        <w:left w:w="108" w:type="dxa"/>
        <w:bottom w:w="0" w:type="dxa"/>
        <w:right w:w="108" w:type="dxa"/>
      </w:tblCellMar>
    </w:tblPr>
  </w:style>
  <w:style w:type="paragraph" w:styleId="2">
    <w:name w:val="Normal Indent"/>
    <w:basedOn w:val="1"/>
    <w:qFormat/>
    <w:uiPriority w:val="0"/>
    <w:pPr>
      <w:ind w:firstLine="420"/>
    </w:pPr>
    <w:rPr>
      <w:szCs w:val="20"/>
    </w:rPr>
  </w:style>
  <w:style w:type="paragraph" w:styleId="4">
    <w:name w:val="Normal (Web)"/>
    <w:basedOn w:val="1"/>
    <w:qFormat/>
    <w:uiPriority w:val="0"/>
    <w:pPr>
      <w:spacing w:before="0" w:beforeAutospacing="1" w:after="0" w:afterAutospacing="1"/>
      <w:ind w:left="0" w:right="0"/>
      <w:jc w:val="left"/>
    </w:pPr>
    <w:rPr>
      <w:kern w:val="0"/>
      <w:sz w:val="24"/>
      <w:lang w:val="en-US" w:eastAsia="zh-CN" w:bidi="ar"/>
    </w:rPr>
  </w:style>
  <w:style w:type="paragraph" w:customStyle="1" w:styleId="7">
    <w:name w:val="Default"/>
    <w:qFormat/>
    <w:uiPriority w:val="0"/>
    <w:pPr>
      <w:widowControl w:val="0"/>
      <w:autoSpaceDE w:val="0"/>
      <w:autoSpaceDN w:val="0"/>
      <w:adjustRightInd w:val="0"/>
    </w:pPr>
    <w:rPr>
      <w:rFonts w:ascii="黑体" w:eastAsia="黑体" w:cs="黑体" w:hAnsiTheme="minorHAnsi"/>
      <w:color w:val="000000"/>
      <w:sz w:val="24"/>
      <w:szCs w:val="24"/>
      <w:lang w:val="en-US" w:eastAsia="zh-CN" w:bidi="ar-SA"/>
    </w:rPr>
  </w:style>
  <w:style w:type="paragraph" w:customStyle="1"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numbering" Target="numbering.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13</Pages>
  <Words>0</Words>
  <Characters>0</Characters>
  <Lines>0</Lines>
  <Paragraphs>0</Paragraphs>
  <TotalTime>1</TotalTime>
  <ScaleCrop>false</ScaleCrop>
  <LinksUpToDate>false</LinksUpToDate>
  <CharactersWithSpaces>0</CharactersWithSpaces>
  <Application>WPS Office_11.8.2.12014_F1E327BC-269C-435d-A152-05C5408002CA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2026-09-10T09:12:00Z</dcterms:created>
  <dc:creator>Administrator</dc:creator>
  <cp:lastModifiedBy>蒋琼</cp:lastModifiedBy>
  <dcterms:modified xsi:type="dcterms:W3CDTF">2026-09-16T01:30:16Z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2052-11.8.2.12014</vt:lpwstr>
  </property>
  <property fmtid="{D5CDD505-2E9C-101B-9397-08002B2CF9AE}" pid="3" name="KSOTemplateDocerSaveRecord">
    <vt:lpwstr>eyJoZGlkIjoiNTIxN2FkZjM2ZjA0NGMyY2Y3YmFmMzRhOGI0ZGMxOTEiLCJ1c2VySWQiOiIxMjkzNDUxODY5In0=</vt:lpwstr>
  </property>
  <property fmtid="{D5CDD505-2E9C-101B-9397-08002B2CF9AE}" pid="4" name="ICV">
    <vt:lpwstr>3AF276CC7E6C4D3D90F754A3025416CB_12</vt:lpwstr>
  </property>
</Properties>
</file>