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道县路灯管理所</w:t>
      </w: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道县路灯管理所</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道县路灯所</w:t>
      </w:r>
      <w:r>
        <w:rPr>
          <w:rFonts w:ascii="Times New Roman" w:hAnsi="Times New Roman" w:eastAsia="方正小标宋_GBK" w:cs="Times New Roman"/>
          <w:sz w:val="52"/>
          <w:szCs w:val="52"/>
        </w:rPr>
        <w:t>概况</w:t>
      </w: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（一）根据道政办发[2002]36号文件规定,本单位主要工作职责是:负责城市路灯亮化</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承担道路照明设施的管理、维护工作,保障路灯设施完好率</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按质按量完成路灯维修养护任务</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确保全县主干道亮化率。</w:t>
      </w:r>
    </w:p>
    <w:p>
      <w:pPr>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（二）单位现有在职干部职工1</w:t>
      </w:r>
      <w:r>
        <w:rPr>
          <w:rFonts w:hint="eastAsia" w:ascii="Times New Roman" w:hAnsi="Times New Roman" w:eastAsia="仿宋_GB2312" w:cs="仿宋_GB2312"/>
          <w:bCs/>
          <w:kern w:val="0"/>
          <w:sz w:val="32"/>
          <w:szCs w:val="32"/>
          <w:lang w:val="en-US" w:eastAsia="zh-CN"/>
        </w:rPr>
        <w:t>1</w:t>
      </w:r>
      <w:r>
        <w:rPr>
          <w:rFonts w:hint="eastAsia" w:ascii="Times New Roman" w:hAnsi="Times New Roman" w:eastAsia="仿宋_GB2312" w:cs="仿宋_GB2312"/>
          <w:bCs/>
          <w:kern w:val="0"/>
          <w:sz w:val="32"/>
          <w:szCs w:val="32"/>
        </w:rPr>
        <w:t>人，退休</w:t>
      </w:r>
      <w:r>
        <w:rPr>
          <w:rFonts w:hint="eastAsia" w:ascii="Times New Roman" w:hAnsi="Times New Roman" w:eastAsia="仿宋_GB2312" w:cs="仿宋_GB2312"/>
          <w:bCs/>
          <w:kern w:val="0"/>
          <w:sz w:val="32"/>
          <w:szCs w:val="32"/>
          <w:lang w:val="en-US" w:eastAsia="zh-CN"/>
        </w:rPr>
        <w:t>10</w:t>
      </w:r>
      <w:r>
        <w:rPr>
          <w:rFonts w:hint="eastAsia" w:ascii="Times New Roman" w:hAnsi="Times New Roman" w:eastAsia="仿宋_GB2312" w:cs="仿宋_GB2312"/>
          <w:bCs/>
          <w:kern w:val="0"/>
          <w:sz w:val="32"/>
          <w:szCs w:val="32"/>
        </w:rPr>
        <w:t>人；内设办公室、财务室、生产组等部门。</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（一）内设机构设置。本单位没有内设机构。</w:t>
      </w:r>
    </w:p>
    <w:p>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（二）决算单位构成。道县路灯管理所</w:t>
      </w:r>
      <w:r>
        <w:rPr>
          <w:rFonts w:ascii="Times New Roman" w:hAnsi="Times New Roman" w:eastAsia="仿宋_GB2312" w:cs="仿宋_GB2312"/>
          <w:bCs/>
          <w:kern w:val="0"/>
          <w:sz w:val="32"/>
          <w:szCs w:val="32"/>
        </w:rPr>
        <w:t>20</w:t>
      </w:r>
      <w:r>
        <w:rPr>
          <w:rFonts w:hint="eastAsia" w:ascii="Times New Roman" w:hAnsi="Times New Roman" w:eastAsia="仿宋_GB2312" w:cs="仿宋_GB2312"/>
          <w:bCs/>
          <w:kern w:val="0"/>
          <w:sz w:val="32"/>
          <w:szCs w:val="32"/>
        </w:rPr>
        <w:t>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年部门决算没有下设单位，只包括本单位。</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3"/>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pPr>
        <w:pStyle w:val="13"/>
        <w:numPr>
          <w:ilvl w:val="0"/>
          <w:numId w:val="0"/>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707.08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13.71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7.46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九</w:t>
            </w:r>
            <w:r>
              <w:rPr>
                <w:rFonts w:hint="eastAsia" w:ascii="Times New Roman" w:hAnsi="Times New Roman" w:eastAsia="仿宋_GB2312" w:cs="Times New Roman"/>
                <w:color w:val="000000"/>
                <w:sz w:val="20"/>
                <w:szCs w:val="20"/>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685.91</w:t>
            </w:r>
          </w:p>
          <w:p>
            <w:pPr>
              <w:pStyle w:val="7"/>
              <w:rPr>
                <w:rFonts w:hint="default"/>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707.08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707.08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707.08</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13.71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13.71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7.46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7.46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115.49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115.49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其他城乡社区公共设施支出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570.42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570.42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073"/>
        <w:gridCol w:w="3786"/>
        <w:gridCol w:w="1527"/>
        <w:gridCol w:w="984"/>
        <w:gridCol w:w="984"/>
        <w:gridCol w:w="1527"/>
        <w:gridCol w:w="984"/>
        <w:gridCol w:w="234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13.71</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13.71</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2101102</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事业单位医疗</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7.46</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7.46</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2120101</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115.49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115.49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2120399</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其他城乡社区公共设施支出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570.42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11.40</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559.02</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856"/>
        <w:gridCol w:w="616"/>
        <w:gridCol w:w="821"/>
        <w:gridCol w:w="1760"/>
        <w:gridCol w:w="1552"/>
        <w:gridCol w:w="1662"/>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13.71</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13.71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7.46</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7.46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0"/>
                <w:szCs w:val="20"/>
                <w:lang w:val="en-US" w:eastAsia="zh-CN"/>
              </w:rPr>
              <w:t>九</w:t>
            </w:r>
            <w:r>
              <w:rPr>
                <w:rFonts w:hint="eastAsia" w:ascii="Times New Roman" w:hAnsi="Times New Roman" w:eastAsia="仿宋_GB2312" w:cs="Times New Roman"/>
                <w:color w:val="000000"/>
                <w:sz w:val="20"/>
                <w:szCs w:val="20"/>
              </w:rPr>
              <w:t>、城乡社区支出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685.91</w:t>
            </w:r>
          </w:p>
          <w:p>
            <w:pPr>
              <w:pStyle w:val="7"/>
              <w:jc w:val="right"/>
              <w:rPr>
                <w:rFonts w:hint="default" w:asciiTheme="minorHAnsi" w:hAnsiTheme="minorHAnsi" w:eastAsiaTheme="minorEastAsia" w:cstheme="minorBidi"/>
                <w:kern w:val="2"/>
                <w:sz w:val="18"/>
                <w:szCs w:val="18"/>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685.91</w:t>
            </w:r>
          </w:p>
          <w:p>
            <w:pPr>
              <w:pStyle w:val="7"/>
              <w:rPr>
                <w:rFonts w:hint="default" w:asciiTheme="minorHAnsi" w:hAnsiTheme="minorHAnsi" w:eastAsiaTheme="minorEastAsia" w:cstheme="minorBidi"/>
                <w:kern w:val="2"/>
                <w:sz w:val="18"/>
                <w:szCs w:val="18"/>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707.08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707.08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13.71</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13.71</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2101102</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7.46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7.46</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2120101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115.49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115.49</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2120399</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其他城乡社区公共设施支出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570.42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11.40</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559.02</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1145"/>
        <w:gridCol w:w="937"/>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4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136.66</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11.40</w:t>
            </w:r>
          </w:p>
          <w:p>
            <w:pPr>
              <w:pStyle w:val="7"/>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51.87</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23.14</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40.48</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13.71</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7.46</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p>
            <w:pPr>
              <w:pStyle w:val="7"/>
              <w:rPr>
                <w:rFonts w:hint="default"/>
                <w:lang w:val="en-US" w:eastAsia="zh-CN"/>
              </w:rPr>
            </w:pP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136.66</w:t>
            </w:r>
          </w:p>
        </w:tc>
        <w:tc>
          <w:tcPr>
            <w:tcW w:w="8622"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11.4</w:t>
            </w:r>
          </w:p>
          <w:p>
            <w:pPr>
              <w:pStyle w:val="7"/>
              <w:rPr>
                <w:rFonts w:hint="default"/>
                <w:lang w:val="en-US" w:eastAsia="zh-CN"/>
              </w:rPr>
            </w:pP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206.36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项目支出较去年减少189.04万元、人员较去年减少人员经费较去年减少14.71万元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路灯电费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路灯维修</w:t>
      </w:r>
      <w:r>
        <w:rPr>
          <w:rFonts w:hint="eastAsia" w:ascii="Times New Roman" w:hAnsi="Times New Roman" w:eastAsia="仿宋_GB2312" w:cs="Times New Roman"/>
          <w:sz w:val="32"/>
          <w:szCs w:val="32"/>
          <w:lang w:eastAsia="zh-CN"/>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148.06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20.94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559.02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79.06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206.36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项目收入较去年减少189.04万元、人员较去年减少人员经费较去年减少14.71万元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206.36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项目支出较去年减少189.04万元、人员较去年减少人员经费较去年减少14.71万元</w:t>
      </w:r>
      <w:r>
        <w:rPr>
          <w:rFonts w:hint="eastAsia" w:ascii="Times New Roman" w:hAnsi="Times New Roman" w:eastAsia="仿宋_GB2312" w:cs="Times New Roman"/>
          <w:sz w:val="32"/>
          <w:szCs w:val="32"/>
          <w:lang w:eastAsia="zh-CN"/>
        </w:rPr>
        <w:t>。</w:t>
      </w:r>
      <w:r>
        <w:rPr>
          <w:rFonts w:ascii="Times New Roman" w:hAnsi="Times New Roman" w:eastAsia="楷体_GB2312" w:cs="Times New Roman"/>
          <w:b/>
          <w:sz w:val="32"/>
          <w:szCs w:val="32"/>
        </w:rPr>
        <w:t>（二）一般公共预算财政拨款支出决算结构情况</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13.71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1.94</w:t>
      </w:r>
      <w:r>
        <w:rPr>
          <w:rFonts w:hint="eastAsia" w:ascii="Times New Roman" w:hAnsi="Times New Roman" w:eastAsia="仿宋_GB2312"/>
          <w:sz w:val="32"/>
          <w:szCs w:val="32"/>
        </w:rPr>
        <w:t>%生健康支出</w:t>
      </w:r>
      <w:r>
        <w:rPr>
          <w:rFonts w:hint="eastAsia" w:ascii="Times New Roman" w:hAnsi="Times New Roman" w:eastAsia="仿宋_GB2312"/>
          <w:sz w:val="32"/>
          <w:szCs w:val="32"/>
          <w:lang w:val="en-US" w:eastAsia="zh-CN"/>
        </w:rPr>
        <w:t>7.46</w:t>
      </w:r>
      <w:r>
        <w:rPr>
          <w:rFonts w:hint="eastAsia" w:ascii="Times New Roman" w:hAnsi="Times New Roman" w:eastAsia="仿宋_GB2312"/>
          <w:sz w:val="32"/>
          <w:szCs w:val="32"/>
        </w:rPr>
        <w:t>万元，占1.</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%；城乡社区支出</w:t>
      </w:r>
      <w:r>
        <w:rPr>
          <w:rFonts w:hint="eastAsia" w:ascii="Times New Roman" w:hAnsi="Times New Roman" w:eastAsia="仿宋_GB2312"/>
          <w:sz w:val="32"/>
          <w:szCs w:val="32"/>
          <w:lang w:val="en-US" w:eastAsia="zh-CN"/>
        </w:rPr>
        <w:t>685.90</w:t>
      </w:r>
      <w:r>
        <w:rPr>
          <w:rFonts w:hint="eastAsia" w:ascii="Times New Roman" w:hAnsi="Times New Roman" w:eastAsia="仿宋_GB2312"/>
          <w:sz w:val="32"/>
          <w:szCs w:val="32"/>
        </w:rPr>
        <w:t>万元，占9</w:t>
      </w:r>
      <w:r>
        <w:rPr>
          <w:rFonts w:hint="eastAsia" w:ascii="Times New Roman" w:hAnsi="Times New Roman" w:eastAsia="仿宋_GB2312"/>
          <w:sz w:val="32"/>
          <w:szCs w:val="32"/>
          <w:lang w:val="en-US" w:eastAsia="zh-CN"/>
        </w:rPr>
        <w:t>7.01</w:t>
      </w:r>
      <w:r>
        <w:rPr>
          <w:rFonts w:hint="eastAsia" w:ascii="Times New Roman" w:hAnsi="Times New Roman" w:eastAsia="仿宋_GB2312"/>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745.84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707.08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94.80</w:t>
      </w:r>
      <w:r>
        <w:rPr>
          <w:rFonts w:ascii="Times New Roman" w:hAnsi="Times New Roman" w:eastAsia="仿宋_GB2312" w:cs="Times New Roman"/>
          <w:sz w:val="32"/>
          <w:szCs w:val="32"/>
        </w:rPr>
        <w:t>%，其中：</w:t>
      </w:r>
    </w:p>
    <w:p>
      <w:pPr>
        <w:pStyle w:val="13"/>
        <w:spacing w:line="600" w:lineRule="exact"/>
        <w:ind w:firstLine="640" w:firstLineChars="200"/>
        <w:rPr>
          <w:rFonts w:ascii="Times New Roman" w:hAnsi="Times New Roman" w:eastAsia="仿宋_GB2312"/>
          <w:sz w:val="32"/>
          <w:szCs w:val="32"/>
        </w:rPr>
      </w:pPr>
      <w:r>
        <w:rPr>
          <w:rFonts w:hint="eastAsia" w:ascii="楷体" w:hAnsi="楷体" w:eastAsia="楷体" w:cs="楷体"/>
          <w:bCs/>
          <w:sz w:val="32"/>
          <w:szCs w:val="32"/>
        </w:rPr>
        <w:t>1</w:t>
      </w:r>
      <w:r>
        <w:rPr>
          <w:rFonts w:hint="eastAsia" w:ascii="Times New Roman" w:hAnsi="Times New Roman" w:eastAsia="仿宋_GB2312"/>
          <w:sz w:val="32"/>
          <w:szCs w:val="32"/>
        </w:rPr>
        <w:t>、社会保障和就业支出（类）行政事业单位养老支出（款）机关事业单位基本养老保险缴费支出（项）</w:t>
      </w:r>
      <w:r>
        <w:rPr>
          <w:rFonts w:ascii="Times New Roman" w:hAnsi="Times New Roman" w:eastAsia="仿宋_GB2312"/>
          <w:sz w:val="32"/>
          <w:szCs w:val="32"/>
        </w:rPr>
        <w:t xml:space="preserve"> </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年初预算为14.</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13.71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94.55</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单位人员较去年减少</w:t>
      </w:r>
      <w:r>
        <w:rPr>
          <w:rFonts w:hint="eastAsia" w:ascii="Times New Roman" w:hAnsi="Times New Roman" w:eastAsia="仿宋_GB2312"/>
          <w:sz w:val="32"/>
          <w:szCs w:val="32"/>
        </w:rPr>
        <w:t>。</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2、卫生健康支出（类）行政事业单位医疗（款）行政单位医疗（项）</w:t>
      </w:r>
      <w:r>
        <w:rPr>
          <w:rFonts w:ascii="Times New Roman" w:hAnsi="Times New Roman" w:eastAsia="仿宋_GB2312"/>
          <w:sz w:val="32"/>
          <w:szCs w:val="32"/>
        </w:rPr>
        <w:t xml:space="preserve"> </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7.88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7.46</w:t>
      </w:r>
      <w:r>
        <w:rPr>
          <w:rFonts w:hint="eastAsia" w:ascii="Times New Roman" w:hAnsi="Times New Roman" w:eastAsia="仿宋_GB2312"/>
          <w:sz w:val="32"/>
          <w:szCs w:val="32"/>
        </w:rPr>
        <w:t>万元，超出年初预算的</w:t>
      </w:r>
      <w:r>
        <w:rPr>
          <w:rFonts w:hint="eastAsia" w:ascii="Times New Roman" w:hAnsi="Times New Roman" w:eastAsia="仿宋_GB2312"/>
          <w:sz w:val="32"/>
          <w:szCs w:val="32"/>
          <w:lang w:val="en-US" w:eastAsia="zh-CN"/>
        </w:rPr>
        <w:t>94.67</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单位人员较去年减少</w:t>
      </w:r>
      <w:r>
        <w:rPr>
          <w:rFonts w:hint="eastAsia" w:ascii="Times New Roman" w:hAnsi="Times New Roman" w:eastAsia="仿宋_GB2312"/>
          <w:sz w:val="32"/>
          <w:szCs w:val="32"/>
        </w:rPr>
        <w:t>。</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3、城乡社区支出（类）城乡社区公共设施（款）其他城乡社区公共设施支出（项）</w:t>
      </w:r>
      <w:r>
        <w:rPr>
          <w:rFonts w:ascii="Times New Roman" w:hAnsi="Times New Roman" w:eastAsia="仿宋_GB2312"/>
          <w:sz w:val="32"/>
          <w:szCs w:val="32"/>
        </w:rPr>
        <w:t xml:space="preserve"> </w:t>
      </w:r>
    </w:p>
    <w:p>
      <w:pPr>
        <w:pStyle w:val="19"/>
        <w:spacing w:before="0" w:beforeAutospacing="0" w:after="2" w:afterAutospacing="0"/>
        <w:ind w:firstLine="641"/>
        <w:rPr>
          <w:rFonts w:ascii="Times New Roman" w:hAnsi="Times New Roman" w:eastAsia="仿宋_GB2312" w:cs="黑体"/>
          <w:color w:val="000000"/>
          <w:sz w:val="32"/>
          <w:szCs w:val="32"/>
        </w:rPr>
      </w:pPr>
      <w:r>
        <w:rPr>
          <w:rFonts w:hint="eastAsia" w:ascii="Times New Roman" w:hAnsi="Times New Roman" w:eastAsia="仿宋_GB2312" w:cs="黑体"/>
          <w:color w:val="000000"/>
          <w:sz w:val="32"/>
          <w:szCs w:val="32"/>
        </w:rPr>
        <w:t>年初预算为</w:t>
      </w:r>
      <w:r>
        <w:rPr>
          <w:rFonts w:hint="eastAsia" w:ascii="Times New Roman" w:hAnsi="Times New Roman" w:eastAsia="仿宋_GB2312" w:cs="黑体"/>
          <w:color w:val="000000"/>
          <w:sz w:val="32"/>
          <w:szCs w:val="32"/>
          <w:lang w:val="en-US" w:eastAsia="zh-CN"/>
        </w:rPr>
        <w:t>610</w:t>
      </w:r>
      <w:r>
        <w:rPr>
          <w:rFonts w:hint="eastAsia" w:ascii="Times New Roman" w:hAnsi="Times New Roman" w:eastAsia="仿宋_GB2312" w:cs="黑体"/>
          <w:color w:val="000000"/>
          <w:sz w:val="32"/>
          <w:szCs w:val="32"/>
        </w:rPr>
        <w:t>万元，支出决算为</w:t>
      </w:r>
      <w:r>
        <w:rPr>
          <w:rFonts w:hint="eastAsia" w:ascii="Times New Roman" w:hAnsi="Times New Roman" w:eastAsia="仿宋_GB2312" w:cs="黑体"/>
          <w:color w:val="000000"/>
          <w:sz w:val="32"/>
          <w:szCs w:val="32"/>
          <w:lang w:val="en-US" w:eastAsia="zh-CN"/>
        </w:rPr>
        <w:t>570.42</w:t>
      </w:r>
      <w:r>
        <w:rPr>
          <w:rFonts w:hint="eastAsia" w:ascii="Times New Roman" w:hAnsi="Times New Roman" w:eastAsia="仿宋_GB2312" w:cs="黑体"/>
          <w:color w:val="000000"/>
          <w:sz w:val="32"/>
          <w:szCs w:val="32"/>
        </w:rPr>
        <w:t>万元，完成年初预算的</w:t>
      </w:r>
      <w:r>
        <w:rPr>
          <w:rFonts w:hint="eastAsia" w:ascii="Times New Roman" w:hAnsi="Times New Roman" w:eastAsia="仿宋_GB2312" w:cs="黑体"/>
          <w:color w:val="000000"/>
          <w:sz w:val="32"/>
          <w:szCs w:val="32"/>
          <w:lang w:val="en-US" w:eastAsia="zh-CN"/>
        </w:rPr>
        <w:t>93.51</w:t>
      </w:r>
      <w:r>
        <w:rPr>
          <w:rFonts w:hint="eastAsia" w:ascii="Times New Roman" w:hAnsi="Times New Roman" w:eastAsia="仿宋_GB2312" w:cs="黑体"/>
          <w:color w:val="000000"/>
          <w:sz w:val="32"/>
          <w:szCs w:val="32"/>
        </w:rPr>
        <w:t>%。决算数小于年初预算数的主要原因是：由于单位加强管理路灯电费减少。</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4、城乡社区支出（类）城乡社区管理事务（款）其他城乡社区管理事务支出（项）</w:t>
      </w:r>
      <w:r>
        <w:rPr>
          <w:rFonts w:ascii="Times New Roman" w:hAnsi="Times New Roman" w:eastAsia="仿宋_GB2312"/>
          <w:sz w:val="32"/>
          <w:szCs w:val="32"/>
        </w:rPr>
        <w:t xml:space="preserve"> </w:t>
      </w:r>
    </w:p>
    <w:p>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102.60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115.48</w:t>
      </w:r>
      <w:r>
        <w:rPr>
          <w:rFonts w:hint="eastAsia" w:ascii="Times New Roman" w:hAnsi="Times New Roman" w:eastAsia="仿宋_GB2312"/>
          <w:sz w:val="32"/>
          <w:szCs w:val="32"/>
        </w:rPr>
        <w:t>万元，完成年初预算1</w:t>
      </w:r>
      <w:r>
        <w:rPr>
          <w:rFonts w:hint="eastAsia" w:ascii="Times New Roman" w:hAnsi="Times New Roman" w:eastAsia="仿宋_GB2312"/>
          <w:sz w:val="32"/>
          <w:szCs w:val="32"/>
          <w:lang w:val="en-US" w:eastAsia="zh-CN"/>
        </w:rPr>
        <w:t>12.55</w:t>
      </w:r>
      <w:r>
        <w:rPr>
          <w:rFonts w:hint="eastAsia" w:ascii="Times New Roman" w:hAnsi="Times New Roman" w:eastAsia="仿宋_GB2312"/>
          <w:sz w:val="32"/>
          <w:szCs w:val="32"/>
        </w:rPr>
        <w:t>%。决算数大于年初预算数的主要原因是单位人员经费</w:t>
      </w:r>
      <w:r>
        <w:rPr>
          <w:rFonts w:hint="eastAsia" w:ascii="Times New Roman" w:hAnsi="Times New Roman" w:eastAsia="仿宋_GB2312"/>
          <w:sz w:val="32"/>
          <w:szCs w:val="32"/>
          <w:lang w:val="en-US" w:eastAsia="zh-CN"/>
        </w:rPr>
        <w:t>较预算数</w:t>
      </w:r>
      <w:r>
        <w:rPr>
          <w:rFonts w:hint="eastAsia" w:ascii="Times New Roman" w:hAnsi="Times New Roman" w:eastAsia="仿宋_GB2312"/>
          <w:sz w:val="32"/>
          <w:szCs w:val="32"/>
        </w:rPr>
        <w:t>增加。</w:t>
      </w:r>
    </w:p>
    <w:p>
      <w:pPr>
        <w:pStyle w:val="13"/>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住房保障支出（类）住房改革支出（款）住房公积金（项）。</w:t>
      </w:r>
    </w:p>
    <w:p>
      <w:pPr>
        <w:pStyle w:val="13"/>
        <w:spacing w:line="600" w:lineRule="exact"/>
        <w:ind w:firstLine="800" w:firstLineChars="25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10.87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%，决算数小于年初预算数的主要原因是：单位由于资金紧张，本年度没有缴纳住房公积金。</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148.06</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136.66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92.30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养老保险、医疗保险等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11.40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7.70</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差旅费等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32.95</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val="en-US" w:eastAsia="zh-CN"/>
        </w:rPr>
        <w:t>去年购作业车1台与作业车油料费等，今年作业车油料费列入生产性支出。</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去年购作业车1台与作业车油料费等，今年作业车油料费列入生产性支出。</w:t>
      </w:r>
    </w:p>
    <w:p>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32.95</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val="en-US" w:eastAsia="zh-CN"/>
        </w:rPr>
        <w:t>去年购作业车1台与作业车油料费等，今年作业车油料费列入生产性支出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w:t>
      </w:r>
      <w:r>
        <w:rPr>
          <w:rFonts w:hint="eastAsia" w:ascii="Times New Roman" w:hAnsi="Times New Roman" w:eastAsia="仿宋_GB2312" w:cs="Times New Roman"/>
          <w:sz w:val="32"/>
          <w:szCs w:val="32"/>
          <w:lang w:val="en-US" w:eastAsia="zh-CN"/>
        </w:rPr>
        <w:t>生产性作业</w:t>
      </w:r>
      <w:r>
        <w:rPr>
          <w:rFonts w:ascii="Times New Roman" w:hAnsi="Times New Roman" w:eastAsia="仿宋_GB2312" w:cs="Times New Roman"/>
          <w:sz w:val="32"/>
          <w:szCs w:val="32"/>
        </w:rPr>
        <w:t>车保有量为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w:t>
      </w:r>
    </w:p>
    <w:p>
      <w:pPr>
        <w:pStyle w:val="13"/>
        <w:numPr>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numPr>
          <w:ilvl w:val="0"/>
          <w:numId w:val="0"/>
        </w:numPr>
        <w:overflowPunct w:val="0"/>
        <w:autoSpaceDE/>
        <w:autoSpaceDN/>
        <w:spacing w:line="600" w:lineRule="exact"/>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val="en-US" w:eastAsia="zh-CN"/>
        </w:rPr>
        <w:t>2025年本单位本单位无政府性基金收支。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11.40</w:t>
      </w:r>
      <w:r>
        <w:rPr>
          <w:rFonts w:ascii="Times New Roman" w:hAnsi="Times New Roman" w:eastAsia="仿宋_GB2312" w:cs="Times New Roman"/>
          <w:sz w:val="32"/>
          <w:szCs w:val="32"/>
        </w:rPr>
        <w:t>万元比年初预算数少</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6.67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公用经费</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一般性支出情况说明</w:t>
      </w:r>
    </w:p>
    <w:p>
      <w:pPr>
        <w:pStyle w:val="13"/>
        <w:numPr>
          <w:numId w:val="0"/>
        </w:numPr>
        <w:overflowPunct w:val="0"/>
        <w:autoSpaceDE/>
        <w:autoSpaceDN/>
        <w:spacing w:line="600" w:lineRule="exact"/>
        <w:ind w:firstLine="960" w:firstLineChars="300"/>
        <w:jc w:val="both"/>
        <w:rPr>
          <w:rFonts w:hint="eastAsia" w:ascii="Times New Roman" w:hAnsi="Times New Roman" w:eastAsia="黑体" w:cs="Times New Roman"/>
          <w:bCs/>
          <w:sz w:val="32"/>
          <w:szCs w:val="32"/>
          <w:lang w:eastAsia="zh-CN"/>
        </w:rPr>
      </w:pPr>
      <w:r>
        <w:rPr>
          <w:rFonts w:hint="eastAsia" w:ascii="Times New Roman" w:hAnsi="Times New Roman" w:cs="Times New Roman"/>
          <w:bCs/>
          <w:sz w:val="32"/>
          <w:szCs w:val="32"/>
          <w:lang w:eastAsia="zh-CN"/>
        </w:rPr>
        <w:t>无</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spacing w:line="58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年度政府采购支出总额0万元，其中：政府采购货物支出0万元、政府采购工程支出0万元、政府采购服务支出0万元。授予中小企业合同金额0万元，占政府采购支出总额的0%，其中：授予小微企业合同金额0万元，</w:t>
      </w:r>
      <w:r>
        <w:rPr>
          <w:rFonts w:hint="eastAsia" w:ascii="Times New Roman" w:hAnsi="Times New Roman" w:eastAsia="仿宋_GB2312"/>
          <w:color w:val="auto"/>
          <w:sz w:val="32"/>
          <w:szCs w:val="32"/>
        </w:rPr>
        <w:t>占授予中小企业合同金额的0%。货物采购授予中小企业合同金额占货物支出金额的0%，工程采购授予中小企业合同金额占工程支出金额的0%，服务采购授予中小企业合同金额占服务支出金额的0%。</w:t>
      </w:r>
    </w:p>
    <w:p>
      <w:pPr>
        <w:pStyle w:val="13"/>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pPr>
        <w:pStyle w:val="13"/>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部门（单位）共有车辆0辆，其中，副部（省）级及以上领导用车0辆、主要负责人用车0辆、机要通信用车0辆、应急保障用车0辆、执法执勤用车0辆、特种专业技术用车0辆、离退休干部服务用车0辆、其他用车4辆，其他用车</w:t>
      </w:r>
      <w:r>
        <w:rPr>
          <w:rFonts w:hint="eastAsia" w:ascii="Times New Roman" w:hAnsi="Times New Roman" w:eastAsia="仿宋_GB2312"/>
          <w:color w:val="auto"/>
          <w:sz w:val="32"/>
          <w:szCs w:val="32"/>
          <w:lang w:eastAsia="zh-CN"/>
        </w:rPr>
        <w:t>主要是</w:t>
      </w:r>
      <w:r>
        <w:rPr>
          <w:rFonts w:hint="eastAsia" w:ascii="Times New Roman" w:hAnsi="Times New Roman" w:eastAsia="仿宋_GB2312"/>
          <w:color w:val="auto"/>
          <w:sz w:val="32"/>
          <w:szCs w:val="32"/>
        </w:rPr>
        <w:t>路灯维修工具车等特种车辆；单位价值100万元以上设备（不含车辆）0台（套）。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numPr>
          <w:ilvl w:val="0"/>
          <w:numId w:val="0"/>
        </w:numPr>
        <w:spacing w:line="580" w:lineRule="exact"/>
        <w:ind w:leftChars="0" w:firstLine="640" w:firstLineChars="200"/>
        <w:rPr>
          <w:rFonts w:ascii="Times New Roman" w:hAnsi="Times New Roman" w:eastAsia="仿宋_GB2312"/>
          <w:color w:val="auto"/>
          <w:sz w:val="32"/>
          <w:szCs w:val="32"/>
        </w:rPr>
      </w:pPr>
      <w:r>
        <w:rPr>
          <w:rFonts w:ascii="Times New Roman" w:hAnsi="Times New Roman" w:eastAsia="楷体_GB2312" w:cs="Times New Roman"/>
          <w:b/>
          <w:bCs/>
          <w:sz w:val="32"/>
          <w:szCs w:val="32"/>
        </w:rPr>
        <w:t>（一）</w:t>
      </w:r>
      <w:r>
        <w:rPr>
          <w:rFonts w:hint="eastAsia" w:ascii="Times New Roman" w:hAnsi="Times New Roman" w:eastAsia="仿宋_GB2312"/>
          <w:color w:val="auto"/>
          <w:sz w:val="32"/>
          <w:szCs w:val="32"/>
        </w:rPr>
        <w:t>绩效管理工作开展情况</w:t>
      </w:r>
    </w:p>
    <w:p>
      <w:pPr>
        <w:pStyle w:val="13"/>
        <w:spacing w:line="58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年度我单位对全年的收入支出进行了仔细分析研究，对部门整体支出进行绩效自评；并运用自评结果指导2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年的财务工作与业务工作。</w:t>
      </w:r>
    </w:p>
    <w:p>
      <w:pPr>
        <w:pStyle w:val="13"/>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（二）部门（单位）整体支出绩效情况</w:t>
      </w:r>
    </w:p>
    <w:p>
      <w:pPr>
        <w:pStyle w:val="8"/>
        <w:shd w:val="clear" w:color="auto" w:fill="FFFFFF"/>
        <w:spacing w:before="0" w:beforeAutospacing="0" w:after="0" w:afterAutospacing="0" w:line="285" w:lineRule="atLeast"/>
        <w:ind w:firstLine="480"/>
        <w:rPr>
          <w:rFonts w:ascii="仿宋_GB2312" w:hAnsi="仿宋_GB2312" w:eastAsia="仿宋_GB2312" w:cs="仿宋_GB2312"/>
          <w:sz w:val="32"/>
          <w:szCs w:val="32"/>
          <w:shd w:val="clear" w:color="auto" w:fill="FFFFFF"/>
        </w:rPr>
      </w:pPr>
      <w:r>
        <w:rPr>
          <w:rFonts w:hint="eastAsia" w:ascii="仿宋_GB2312" w:hAnsi="仿宋_GB2312" w:eastAsia="仿宋_GB2312" w:cs="仿宋_GB2312"/>
          <w:spacing w:val="1"/>
          <w:kern w:val="2"/>
          <w:sz w:val="32"/>
          <w:szCs w:val="32"/>
        </w:rPr>
        <w:t>202</w:t>
      </w:r>
      <w:r>
        <w:rPr>
          <w:rFonts w:hint="eastAsia" w:ascii="仿宋_GB2312" w:hAnsi="仿宋_GB2312" w:eastAsia="仿宋_GB2312" w:cs="仿宋_GB2312"/>
          <w:spacing w:val="1"/>
          <w:kern w:val="2"/>
          <w:sz w:val="32"/>
          <w:szCs w:val="32"/>
          <w:lang w:val="en-US" w:eastAsia="zh-CN"/>
        </w:rPr>
        <w:t>5</w:t>
      </w:r>
      <w:r>
        <w:rPr>
          <w:rFonts w:hint="eastAsia" w:ascii="仿宋_GB2312" w:hAnsi="仿宋_GB2312" w:eastAsia="仿宋_GB2312" w:cs="仿宋_GB2312"/>
          <w:spacing w:val="1"/>
          <w:kern w:val="2"/>
          <w:sz w:val="32"/>
          <w:szCs w:val="32"/>
        </w:rPr>
        <w:t>年我所</w:t>
      </w:r>
      <w:r>
        <w:rPr>
          <w:rFonts w:hint="eastAsia" w:ascii="仿宋_GB2312" w:hAnsi="仿宋_GB2312" w:eastAsia="仿宋_GB2312" w:cs="仿宋_GB2312"/>
          <w:kern w:val="2"/>
          <w:sz w:val="32"/>
          <w:szCs w:val="32"/>
        </w:rPr>
        <w:t>在县委、县政府的正确领导和上级业务部门的大力支持下，紧紧围绕全年工作目标，以</w:t>
      </w:r>
      <w:r>
        <w:rPr>
          <w:rFonts w:hint="eastAsia" w:ascii="仿宋_GB2312" w:hAnsi="仿宋_GB2312" w:eastAsia="仿宋_GB2312" w:cs="仿宋_GB2312"/>
          <w:sz w:val="32"/>
          <w:szCs w:val="32"/>
        </w:rPr>
        <w:t>路灯维护管理、路灯建设工作为中心，始终践行方便群众的服务理念，不断追求更高的效率、更优的服务质量及更快捷的运行机制，圆满地完成了上级交办各项工作任务，确保了城区路灯正常亮化，为全县人民</w:t>
      </w:r>
      <w:r>
        <w:rPr>
          <w:rFonts w:hint="eastAsia" w:ascii="仿宋_GB2312" w:hAnsi="仿宋_GB2312" w:eastAsia="仿宋_GB2312" w:cs="仿宋_GB2312"/>
          <w:sz w:val="32"/>
          <w:szCs w:val="32"/>
          <w:shd w:val="clear" w:color="auto" w:fill="FFFFFF"/>
        </w:rPr>
        <w:t>出行带来方便。</w:t>
      </w:r>
    </w:p>
    <w:p>
      <w:pPr>
        <w:ind w:firstLine="624" w:firstLineChars="195"/>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我所</w:t>
      </w:r>
      <w:r>
        <w:rPr>
          <w:rFonts w:hint="eastAsia" w:ascii="仿宋_GB2312" w:hAnsi="仿宋_GB2312" w:eastAsia="仿宋_GB2312" w:cs="仿宋_GB2312"/>
          <w:sz w:val="32"/>
          <w:szCs w:val="32"/>
          <w:lang w:val="en-US" w:eastAsia="zh-CN"/>
        </w:rPr>
        <w:t>全年</w:t>
      </w:r>
      <w:r>
        <w:rPr>
          <w:rFonts w:hint="eastAsia" w:ascii="仿宋_GB2312" w:hAnsi="仿宋_GB2312" w:eastAsia="仿宋_GB2312" w:cs="仿宋_GB2312"/>
          <w:b w:val="0"/>
          <w:bCs w:val="0"/>
          <w:color w:val="000000"/>
          <w:sz w:val="32"/>
          <w:szCs w:val="32"/>
          <w:shd w:val="clear" w:color="auto" w:fill="FFFFFF"/>
          <w:lang w:val="en-US" w:eastAsia="zh-CN"/>
        </w:rPr>
        <w:t>主要用于</w:t>
      </w:r>
      <w:r>
        <w:rPr>
          <w:rFonts w:hint="eastAsia" w:ascii="仿宋_GB2312" w:hAnsi="仿宋_GB2312" w:eastAsia="仿宋_GB2312" w:cs="仿宋_GB2312"/>
          <w:b w:val="0"/>
          <w:bCs w:val="0"/>
          <w:sz w:val="32"/>
          <w:szCs w:val="32"/>
        </w:rPr>
        <w:t>检修</w:t>
      </w:r>
      <w:r>
        <w:rPr>
          <w:rFonts w:hint="eastAsia" w:ascii="仿宋_GB2312" w:hAnsi="仿宋_GB2312" w:eastAsia="仿宋_GB2312" w:cs="仿宋_GB2312"/>
          <w:b w:val="0"/>
          <w:bCs w:val="0"/>
          <w:sz w:val="32"/>
          <w:szCs w:val="32"/>
          <w:lang w:eastAsia="zh-CN"/>
        </w:rPr>
        <w:t>城区路灯</w:t>
      </w:r>
      <w:r>
        <w:rPr>
          <w:rFonts w:hint="eastAsia" w:ascii="仿宋" w:hAnsi="仿宋" w:eastAsia="仿宋" w:cs="仿宋"/>
          <w:b w:val="0"/>
          <w:bCs w:val="0"/>
          <w:sz w:val="32"/>
          <w:szCs w:val="32"/>
          <w:lang w:val="en-US" w:eastAsia="zh-CN"/>
        </w:rPr>
        <w:t>检修城区主次干道LED路灯4000余盏，更换LED光源、驱动电源等材料1500余件；维修背街小巷臂灯1800余盏，更换器材2600余件；完成西洲公园、金都广场、状元广场、城标广场等休闲广场的景观灯检修工作，更换点光源、线条灯、投光灯等材料800余件；完成城区路灯线路故障检修20余处，更换电缆线2000余米；完成城区路灯控制箱等路灯设施设备30余处检修，更换控制箱内部电器材料100余件；老旧控制箱锁具更换，更换锁具70套；濂溪河两岸景观灯缆线被盗修复，修复被盗缆线700余米。</w:t>
      </w:r>
    </w:p>
    <w:p>
      <w:pPr>
        <w:pStyle w:val="8"/>
        <w:shd w:val="clear" w:color="auto" w:fill="FFFFFF"/>
        <w:spacing w:before="0" w:beforeAutospacing="0" w:after="0" w:afterAutospacing="0" w:line="285" w:lineRule="atLeast"/>
        <w:rPr>
          <w:rFonts w:hint="eastAsia" w:ascii="仿宋_GB2312" w:hAnsi="仿宋_GB2312" w:eastAsia="仿宋_GB2312" w:cs="仿宋_GB2312"/>
          <w:color w:val="FF0000"/>
          <w:sz w:val="32"/>
          <w:szCs w:val="32"/>
        </w:rPr>
      </w:pPr>
    </w:p>
    <w:p>
      <w:pPr>
        <w:pStyle w:val="8"/>
        <w:shd w:val="clear" w:color="auto" w:fill="FFFFFF"/>
        <w:spacing w:before="0" w:beforeAutospacing="0" w:after="0" w:afterAutospacing="0" w:line="285" w:lineRule="atLeast"/>
        <w:ind w:firstLine="944" w:firstLineChars="295"/>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numPr>
          <w:ilvl w:val="0"/>
          <w:numId w:val="0"/>
        </w:numPr>
        <w:ind w:firstLine="640" w:firstLineChars="200"/>
        <w:rPr>
          <w:rFonts w:hint="eastAsia" w:ascii="仿宋" w:hAnsi="仿宋" w:eastAsia="仿宋" w:cs="仿宋"/>
          <w:sz w:val="32"/>
          <w:szCs w:val="32"/>
          <w:lang w:val="en-US" w:eastAsia="zh-CN"/>
        </w:rPr>
      </w:pPr>
      <w:r>
        <w:rPr>
          <w:rFonts w:hint="eastAsia" w:ascii="仿宋_GB2312" w:hAnsi="仿宋_GB2312" w:eastAsia="仿宋_GB2312" w:cs="仿宋_GB2312"/>
          <w:color w:val="000000"/>
          <w:sz w:val="32"/>
          <w:szCs w:val="32"/>
        </w:rPr>
        <w:t>主要存在资金使用预算不够</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缺乏专业技术人员</w:t>
      </w:r>
      <w:r>
        <w:rPr>
          <w:rFonts w:hint="eastAsia" w:ascii="仿宋" w:hAnsi="仿宋" w:eastAsia="仿宋" w:cs="仿宋"/>
          <w:sz w:val="32"/>
          <w:szCs w:val="32"/>
          <w:lang w:val="en-US" w:eastAsia="zh-CN"/>
        </w:rPr>
        <w:t>：城区共有路灯9800余盏，覆盖整个城区及部分乡镇，点多面广。目前路灯所在职人员11人实际维修人员只有5名维修人员，急缺专业维修电工。</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移交问题：</w:t>
      </w:r>
      <w:r>
        <w:rPr>
          <w:rFonts w:hint="eastAsia" w:ascii="仿宋" w:hAnsi="仿宋" w:eastAsia="仿宋" w:cs="仿宋"/>
          <w:b w:val="0"/>
          <w:bCs w:val="0"/>
          <w:sz w:val="32"/>
          <w:szCs w:val="32"/>
          <w:lang w:val="en-US" w:eastAsia="zh-CN"/>
        </w:rPr>
        <w:t>当前，各指挥部、单位建设的部分路段路灯尚未移交我所管理的还有很多，例如：物流园、工业园、等路段，建议上级部门督促各指挥部、单位，按照惯例在项目质保期满后并提供路灯设计方案、施工图纸等建设资料并保证亮化设施完好，提交移交申请，满足移交条件后再移交我所。</w:t>
      </w: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第四部分</w:t>
      </w:r>
    </w:p>
    <w:p>
      <w:pPr>
        <w:pStyle w:val="13"/>
        <w:numPr>
          <w:ilvl w:val="0"/>
          <w:numId w:val="0"/>
        </w:numPr>
        <w:spacing w:line="360" w:lineRule="auto"/>
        <w:ind w:leftChars="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ascii="Times New Roman" w:hAnsi="Times New Roman" w:eastAsia="方正小标宋_GBK" w:cs="Times New Roman"/>
          <w:sz w:val="52"/>
          <w:szCs w:val="52"/>
        </w:rPr>
      </w:pPr>
    </w:p>
    <w:p>
      <w:pPr>
        <w:widowControl/>
        <w:jc w:val="left"/>
        <w:rPr>
          <w:rFonts w:ascii="Times New Roman" w:hAnsi="Times New Roman" w:cs="Times New Roman"/>
          <w:color w:val="000000"/>
          <w:kern w:val="0"/>
          <w:sz w:val="32"/>
          <w:szCs w:val="32"/>
        </w:rPr>
      </w:pP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财政拨款收入：指财政当年拨付的资金。包括一般公共预算财政拨款和政府性基金财政拨款。</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上级补助收入：指事业单位从主管部门和上级单位取得的非财政补助收入。</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事业收入：指事业单位开展专业业务活动及辅助活动所取得的收入。</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经营收入：指事业单位在专业业务活动及其辅助活动之外开展非独立核算经营活动取得的收入。</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附属单位上缴收入：指事业单位附属独立核算单位按照有关规定上缴的收入。</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其他收入：指除上述“财政拨款收入”、“事业收入”、“经营收入”等以外的收入。</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年初结转和结余：指以前年度尚未完成、结转到本年按有关规定继续使用的资金。</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结余分配：指事业事位按规定从非财政补助结余中分配的事业基金和职工福利基金等。</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年末结转和结余：指本年度或以前年度预算安排、因客观条件发生变化无法按原计划实施，需要延迟到以后年度按有关规定继续使用的资金。</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基本支出：指为保障机构正常运转、完成日常工作任务而发生的人员支出和公用支出。</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项目支出：指在基本支出之外为完成特定行政任务和事业发展目标所发生的支出。</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经营支出：指事业单位在专业业务活动及其辅助活动之外开展非独立核算经营活动所发生的支出。</w:t>
      </w:r>
      <w:r>
        <w:rPr>
          <w:rFonts w:ascii="仿宋_GB2312" w:hAnsi="仿宋_GB2312" w:eastAsia="仿宋_GB2312" w:cs="仿宋_GB2312"/>
          <w:kern w:val="0"/>
          <w:sz w:val="32"/>
          <w:szCs w:val="32"/>
        </w:rPr>
        <w:t xml:space="preserve"> </w:t>
      </w:r>
    </w:p>
    <w:p>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ascii="仿宋_GB2312" w:hAnsi="仿宋_GB2312" w:eastAsia="仿宋_GB2312" w:cs="仿宋_GB2312"/>
          <w:kern w:val="0"/>
          <w:sz w:val="32"/>
          <w:szCs w:val="32"/>
        </w:rPr>
        <w:t xml:space="preserve"> </w:t>
      </w:r>
    </w:p>
    <w:p>
      <w:pPr>
        <w:spacing w:after="2" w:line="336" w:lineRule="atLeast"/>
        <w:ind w:firstLine="643"/>
        <w:rPr>
          <w:rFonts w:ascii="Calibri" w:hAnsi="Calibri"/>
          <w:color w:val="000000"/>
          <w:szCs w:val="21"/>
        </w:rPr>
      </w:pPr>
      <w:r>
        <w:rPr>
          <w:rFonts w:hint="eastAsia" w:ascii="仿宋_GB2312" w:hAnsi="仿宋_GB2312" w:eastAsia="仿宋_GB2312" w:cs="仿宋_GB2312"/>
          <w:kern w:val="0"/>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r>
        <w:rPr>
          <w:rFonts w:ascii="Calibri" w:hAnsi="Calibri"/>
          <w:color w:val="000000"/>
          <w:szCs w:val="21"/>
        </w:rPr>
        <w:t xml:space="preserve"> </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bookmarkStart w:id="3" w:name="_GoBack"/>
      <w:bookmarkEnd w:id="3"/>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pPr>
        <w:pStyle w:val="13"/>
        <w:numPr>
          <w:ilvl w:val="0"/>
          <w:numId w:val="0"/>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 件</w:t>
      </w: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jc w:val="center"/>
        <w:rPr>
          <w:rFonts w:ascii="Times New Roman" w:hAnsi="Times New Roman" w:eastAsia="方正小标宋_GBK" w:cs="Times New Roman"/>
          <w:sz w:val="52"/>
          <w:szCs w:val="52"/>
        </w:rPr>
      </w:pPr>
    </w:p>
    <w:p>
      <w:pPr>
        <w:rPr>
          <w:rFonts w:ascii="Times New Roman" w:hAnsi="Times New Roman" w:cs="Times New Roman"/>
          <w:sz w:val="72"/>
          <w:szCs w:val="72"/>
        </w:rPr>
      </w:pPr>
    </w:p>
    <w:p>
      <w:pPr>
        <w:pStyle w:val="13"/>
        <w:spacing w:line="600" w:lineRule="exact"/>
        <w:ind w:firstLine="640" w:firstLineChars="200"/>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lang w:val="en-US" w:eastAsia="zh-CN"/>
        </w:rPr>
        <w:t>1、2025年道县路灯管理所整体支出绩效自评报告。</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776467"/>
    <w:multiLevelType w:val="singleLevel"/>
    <w:tmpl w:val="8B776467"/>
    <w:lvl w:ilvl="0" w:tentative="0">
      <w:start w:val="10"/>
      <w:numFmt w:val="chineseCounting"/>
      <w:suff w:val="nothing"/>
      <w:lvlText w:val="%1、"/>
      <w:lvlJc w:val="left"/>
      <w:rPr>
        <w:rFonts w:hint="eastAsia"/>
      </w:rPr>
    </w:lvl>
  </w:abstractNum>
  <w:abstractNum w:abstractNumId="1">
    <w:nsid w:val="72354F02"/>
    <w:multiLevelType w:val="singleLevel"/>
    <w:tmpl w:val="72354F02"/>
    <w:lvl w:ilvl="0" w:tentative="0">
      <w:start w:val="5"/>
      <w:numFmt w:val="chineseCounting"/>
      <w:suff w:val="space"/>
      <w:lvlText w:val="第%1部分"/>
      <w:lvlJc w:val="left"/>
      <w:rPr>
        <w:rFonts w:hint="eastAsia"/>
      </w:rPr>
    </w:lvl>
  </w:abstractNum>
  <w:abstractNum w:abstractNumId="2">
    <w:nsid w:val="746AEED1"/>
    <w:multiLevelType w:val="singleLevel"/>
    <w:tmpl w:val="746AEED1"/>
    <w:lvl w:ilvl="0" w:tentative="0">
      <w:start w:val="2"/>
      <w:numFmt w:val="chineseCounting"/>
      <w:suff w:val="space"/>
      <w:lvlText w:val="第%1部分"/>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18426FD"/>
    <w:rsid w:val="14587163"/>
    <w:rsid w:val="1D97DEFF"/>
    <w:rsid w:val="1DFF72E5"/>
    <w:rsid w:val="1EFC6F07"/>
    <w:rsid w:val="23E76EA7"/>
    <w:rsid w:val="240D1D18"/>
    <w:rsid w:val="241A4435"/>
    <w:rsid w:val="2E2C2DCC"/>
    <w:rsid w:val="2FDF85B8"/>
    <w:rsid w:val="2FFFEE04"/>
    <w:rsid w:val="33552D94"/>
    <w:rsid w:val="34DF85B0"/>
    <w:rsid w:val="39DC7D6B"/>
    <w:rsid w:val="3B082DE1"/>
    <w:rsid w:val="3B8F36BC"/>
    <w:rsid w:val="3BE41159"/>
    <w:rsid w:val="3C173A19"/>
    <w:rsid w:val="491FF225"/>
    <w:rsid w:val="4A7B537E"/>
    <w:rsid w:val="4BD765E4"/>
    <w:rsid w:val="4D764C44"/>
    <w:rsid w:val="4DE4148C"/>
    <w:rsid w:val="4FD33566"/>
    <w:rsid w:val="4FFD214C"/>
    <w:rsid w:val="53DA4EC3"/>
    <w:rsid w:val="558C6691"/>
    <w:rsid w:val="56D95906"/>
    <w:rsid w:val="5777D4F5"/>
    <w:rsid w:val="577B3F02"/>
    <w:rsid w:val="57C77E54"/>
    <w:rsid w:val="57D52571"/>
    <w:rsid w:val="59DD8326"/>
    <w:rsid w:val="5B231846"/>
    <w:rsid w:val="5DEF592A"/>
    <w:rsid w:val="5FC6BB1E"/>
    <w:rsid w:val="5FF720F1"/>
    <w:rsid w:val="5FFE018B"/>
    <w:rsid w:val="6008725C"/>
    <w:rsid w:val="61565DA5"/>
    <w:rsid w:val="67FF5C0B"/>
    <w:rsid w:val="6B741C4A"/>
    <w:rsid w:val="6BD43675"/>
    <w:rsid w:val="6C4E33F1"/>
    <w:rsid w:val="6D394EF9"/>
    <w:rsid w:val="6DD469CF"/>
    <w:rsid w:val="6EFC0924"/>
    <w:rsid w:val="6FB74722"/>
    <w:rsid w:val="6FEF8B7E"/>
    <w:rsid w:val="71A6591B"/>
    <w:rsid w:val="737D59BA"/>
    <w:rsid w:val="77C37683"/>
    <w:rsid w:val="79D19834"/>
    <w:rsid w:val="79D80D99"/>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18"/>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7202</Words>
  <Characters>8332</Characters>
  <Lines>69</Lines>
  <Paragraphs>19</Paragraphs>
  <TotalTime>14</TotalTime>
  <ScaleCrop>false</ScaleCrop>
  <LinksUpToDate>false</LinksUpToDate>
  <CharactersWithSpaces>9620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2026-09-11T02:49:01Z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DBE71221B93848EA9414A298772018DD_13</vt:lpwstr>
  </property>
  <property fmtid="{D5CDD505-2E9C-101B-9397-08002B2CF9AE}" pid="4" name="KSOTemplateDocerSaveRecord">
    <vt:lpwstr>eyJoZGlkIjoiNDEyYTkxZWFhMjMzZDY2NTJiNzAzZDNkMTJlN2NmYjMiLCJ1c2VySWQiOiI2NjAzNzQ3NTEifQ==</vt:lpwstr>
  </property>
</Properties>
</file>