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pict>
          <v:shape id="_x0000_s1026" o:spid="_x0000_s1026" o:spt="202" type="#_x0000_t202" style="position:absolute;left:0pt;margin-left:3.8pt;margin-top:17.8pt;height:56.05pt;width:157.55pt;z-index:251659264;mso-width-relative:margin;mso-height-relative:margin;" coordsize="21600,21600">
            <v:path/>
            <v:fill focussize="0,0"/>
            <v:stroke joinstyle="miter"/>
            <v:imagedata o:title=""/>
            <o:lock v:ext="edit"/>
            <v:textbox>
              <w:txbxContent>
                <w:p>
                  <w:pPr>
                    <w:spacing w:line="50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县十七届人大常委会第三十一次会议文件</w:t>
                  </w:r>
                </w:p>
              </w:txbxContent>
            </v:textbox>
          </v:shape>
        </w:pict>
      </w:r>
    </w:p>
    <w:p>
      <w:pPr>
        <w:spacing w:line="7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关于道县</w:t>
      </w:r>
      <w:r>
        <w:rPr>
          <w:rFonts w:ascii="方正小标宋简体" w:hAnsi="方正小标宋简体" w:eastAsia="方正小标宋简体" w:cs="方正小标宋简体"/>
          <w:sz w:val="44"/>
          <w:szCs w:val="44"/>
        </w:rPr>
        <w:t>2019</w:t>
      </w:r>
      <w:r>
        <w:rPr>
          <w:rFonts w:hint="eastAsia" w:ascii="方正小标宋简体" w:hAnsi="方正小标宋简体" w:eastAsia="方正小标宋简体" w:cs="方正小标宋简体"/>
          <w:sz w:val="44"/>
          <w:szCs w:val="44"/>
        </w:rPr>
        <w:t>年财政决算和</w:t>
      </w: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年上半年</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财政预算执行情况的报告</w:t>
      </w:r>
    </w:p>
    <w:p>
      <w:pPr>
        <w:spacing w:line="700" w:lineRule="exact"/>
        <w:jc w:val="center"/>
        <w:rPr>
          <w:rFonts w:ascii="方正小标宋简体" w:hAnsi="方正小标宋简体" w:eastAsia="方正小标宋简体"/>
          <w:sz w:val="44"/>
          <w:szCs w:val="44"/>
        </w:rPr>
      </w:pPr>
      <w:r>
        <w:rPr>
          <w:rFonts w:eastAsia="楷体_GB2312"/>
          <w:bCs/>
          <w:spacing w:val="4"/>
          <w:sz w:val="30"/>
          <w:szCs w:val="30"/>
        </w:rPr>
        <w:t>——2020年</w:t>
      </w:r>
      <w:r>
        <w:rPr>
          <w:rFonts w:hint="eastAsia" w:eastAsia="楷体_GB2312"/>
          <w:bCs/>
          <w:spacing w:val="4"/>
          <w:sz w:val="30"/>
          <w:szCs w:val="30"/>
        </w:rPr>
        <w:t>7</w:t>
      </w:r>
      <w:r>
        <w:rPr>
          <w:rFonts w:eastAsia="楷体_GB2312"/>
          <w:bCs/>
          <w:spacing w:val="4"/>
          <w:sz w:val="30"/>
          <w:szCs w:val="30"/>
        </w:rPr>
        <w:t>月</w:t>
      </w:r>
      <w:r>
        <w:rPr>
          <w:rFonts w:hint="eastAsia" w:eastAsia="楷体_GB2312"/>
          <w:bCs/>
          <w:spacing w:val="4"/>
          <w:sz w:val="30"/>
          <w:szCs w:val="30"/>
        </w:rPr>
        <w:t>29</w:t>
      </w:r>
      <w:r>
        <w:rPr>
          <w:rFonts w:eastAsia="楷体_GB2312"/>
          <w:bCs/>
          <w:spacing w:val="4"/>
          <w:sz w:val="30"/>
          <w:szCs w:val="30"/>
        </w:rPr>
        <w:t>日在</w:t>
      </w:r>
      <w:r>
        <w:rPr>
          <w:rFonts w:hint="eastAsia" w:eastAsia="楷体_GB2312"/>
          <w:bCs/>
          <w:spacing w:val="4"/>
          <w:sz w:val="30"/>
          <w:szCs w:val="30"/>
        </w:rPr>
        <w:t>道</w:t>
      </w:r>
      <w:r>
        <w:rPr>
          <w:rFonts w:eastAsia="楷体_GB2312"/>
          <w:bCs/>
          <w:spacing w:val="4"/>
          <w:sz w:val="30"/>
          <w:szCs w:val="30"/>
        </w:rPr>
        <w:t>县第</w:t>
      </w:r>
      <w:r>
        <w:rPr>
          <w:rFonts w:hint="eastAsia" w:eastAsia="楷体_GB2312"/>
          <w:bCs/>
          <w:spacing w:val="4"/>
          <w:sz w:val="30"/>
          <w:szCs w:val="30"/>
        </w:rPr>
        <w:t>十七</w:t>
      </w:r>
      <w:r>
        <w:rPr>
          <w:rFonts w:eastAsia="楷体_GB2312"/>
          <w:bCs/>
          <w:spacing w:val="4"/>
          <w:sz w:val="30"/>
          <w:szCs w:val="30"/>
        </w:rPr>
        <w:t>届人大常委会第</w:t>
      </w:r>
      <w:r>
        <w:rPr>
          <w:rFonts w:hint="eastAsia" w:eastAsia="楷体_GB2312"/>
          <w:bCs/>
          <w:spacing w:val="4"/>
          <w:sz w:val="30"/>
          <w:szCs w:val="30"/>
        </w:rPr>
        <w:t>三十一次</w:t>
      </w:r>
      <w:r>
        <w:rPr>
          <w:rFonts w:eastAsia="楷体_GB2312"/>
          <w:bCs/>
          <w:spacing w:val="4"/>
          <w:sz w:val="30"/>
          <w:szCs w:val="30"/>
        </w:rPr>
        <w:t>会议上</w:t>
      </w:r>
    </w:p>
    <w:p>
      <w:pPr>
        <w:spacing w:line="560" w:lineRule="exact"/>
        <w:jc w:val="center"/>
        <w:rPr>
          <w:rFonts w:eastAsia="楷体_GB2312"/>
          <w:bCs/>
          <w:sz w:val="30"/>
          <w:szCs w:val="30"/>
        </w:rPr>
      </w:pPr>
      <w:r>
        <w:rPr>
          <w:rFonts w:eastAsia="楷体_GB2312"/>
          <w:bCs/>
          <w:sz w:val="30"/>
          <w:szCs w:val="30"/>
        </w:rPr>
        <w:t xml:space="preserve">县财政局局长  </w:t>
      </w:r>
      <w:r>
        <w:rPr>
          <w:rFonts w:hint="eastAsia" w:eastAsia="楷体_GB2312"/>
          <w:bCs/>
          <w:sz w:val="30"/>
          <w:szCs w:val="30"/>
        </w:rPr>
        <w:t>杨小江</w:t>
      </w:r>
    </w:p>
    <w:p>
      <w:pPr>
        <w:spacing w:line="560" w:lineRule="exact"/>
        <w:jc w:val="left"/>
        <w:rPr>
          <w:rFonts w:eastAsia="仿宋_GB2312"/>
          <w:spacing w:val="4"/>
          <w:sz w:val="30"/>
          <w:szCs w:val="30"/>
        </w:rPr>
      </w:pPr>
    </w:p>
    <w:p>
      <w:pPr>
        <w:widowControl/>
        <w:spacing w:line="360" w:lineRule="auto"/>
        <w:jc w:val="left"/>
        <w:rPr>
          <w:rFonts w:eastAsia="仿宋_GB2312"/>
          <w:spacing w:val="4"/>
          <w:sz w:val="36"/>
          <w:szCs w:val="36"/>
        </w:rPr>
      </w:pPr>
      <w:r>
        <w:rPr>
          <w:rFonts w:eastAsia="仿宋_GB2312"/>
          <w:spacing w:val="4"/>
          <w:sz w:val="36"/>
          <w:szCs w:val="36"/>
        </w:rPr>
        <w:t>尊敬的周主任，各位副主任，各位委员：</w:t>
      </w:r>
    </w:p>
    <w:p>
      <w:pPr>
        <w:widowControl/>
        <w:spacing w:line="360" w:lineRule="auto"/>
        <w:ind w:firstLine="736" w:firstLineChars="200"/>
        <w:jc w:val="left"/>
        <w:rPr>
          <w:rFonts w:eastAsia="仿宋_GB2312"/>
          <w:spacing w:val="4"/>
          <w:sz w:val="36"/>
          <w:szCs w:val="36"/>
        </w:rPr>
      </w:pPr>
      <w:r>
        <w:rPr>
          <w:rFonts w:eastAsia="仿宋_GB2312"/>
          <w:spacing w:val="4"/>
          <w:sz w:val="36"/>
          <w:szCs w:val="36"/>
        </w:rPr>
        <w:t>我受县人民政府委托，向县人大常委会报告我县2019年财政决算和2020年上半年财政预算执行情况，请予审议。</w:t>
      </w:r>
    </w:p>
    <w:p>
      <w:pPr>
        <w:pStyle w:val="4"/>
        <w:spacing w:line="360" w:lineRule="auto"/>
        <w:ind w:firstLine="720" w:firstLineChars="200"/>
        <w:rPr>
          <w:rFonts w:hint="default" w:ascii="Times New Roman" w:hAnsi="Times New Roman" w:eastAsia="黑体"/>
          <w:sz w:val="36"/>
          <w:szCs w:val="36"/>
        </w:rPr>
      </w:pPr>
      <w:r>
        <w:rPr>
          <w:rFonts w:hint="default" w:ascii="Times New Roman" w:hAnsi="Times New Roman" w:eastAsia="黑体"/>
          <w:sz w:val="36"/>
          <w:szCs w:val="36"/>
        </w:rPr>
        <w:t>一、2019年财政决算情况</w:t>
      </w:r>
    </w:p>
    <w:p>
      <w:pPr>
        <w:spacing w:line="360" w:lineRule="auto"/>
        <w:ind w:firstLine="723" w:firstLineChars="200"/>
        <w:rPr>
          <w:rFonts w:ascii="楷体_GB2312" w:eastAsia="楷体_GB2312"/>
          <w:b/>
          <w:sz w:val="36"/>
          <w:szCs w:val="36"/>
        </w:rPr>
      </w:pPr>
      <w:r>
        <w:rPr>
          <w:rFonts w:hint="eastAsia" w:ascii="楷体_GB2312" w:eastAsia="楷体_GB2312"/>
          <w:b/>
          <w:sz w:val="36"/>
          <w:szCs w:val="36"/>
        </w:rPr>
        <w:t>（一）一般公共预算收支决算情况</w:t>
      </w:r>
    </w:p>
    <w:p>
      <w:pPr>
        <w:pStyle w:val="4"/>
        <w:spacing w:line="360" w:lineRule="auto"/>
        <w:ind w:firstLine="736" w:firstLineChars="200"/>
        <w:rPr>
          <w:rFonts w:hint="default" w:ascii="Times New Roman" w:hAnsi="Times New Roman" w:eastAsia="仿宋_GB2312"/>
          <w:spacing w:val="4"/>
          <w:sz w:val="36"/>
          <w:szCs w:val="36"/>
        </w:rPr>
      </w:pPr>
      <w:r>
        <w:rPr>
          <w:rFonts w:hint="default" w:ascii="Times New Roman" w:hAnsi="Times New Roman" w:eastAsia="仿宋_GB2312"/>
          <w:spacing w:val="4"/>
          <w:sz w:val="36"/>
          <w:szCs w:val="36"/>
        </w:rPr>
        <w:t>2019年全县完成财政总收入</w:t>
      </w:r>
      <w:r>
        <w:rPr>
          <w:rFonts w:ascii="Times New Roman" w:hAnsi="Times New Roman" w:eastAsia="仿宋_GB2312"/>
          <w:spacing w:val="4"/>
          <w:sz w:val="36"/>
          <w:szCs w:val="36"/>
        </w:rPr>
        <w:t>14.97亿</w:t>
      </w:r>
      <w:r>
        <w:rPr>
          <w:rFonts w:hint="default" w:ascii="Times New Roman" w:hAnsi="Times New Roman" w:eastAsia="仿宋_GB2312"/>
          <w:spacing w:val="4"/>
          <w:sz w:val="36"/>
          <w:szCs w:val="36"/>
        </w:rPr>
        <w:t>元，与年初预算基本持平，比</w:t>
      </w:r>
      <w:r>
        <w:rPr>
          <w:rFonts w:ascii="Times New Roman" w:hAnsi="Times New Roman" w:eastAsia="仿宋_GB2312"/>
          <w:spacing w:val="4"/>
          <w:sz w:val="36"/>
          <w:szCs w:val="36"/>
        </w:rPr>
        <w:t>2018年</w:t>
      </w:r>
      <w:r>
        <w:rPr>
          <w:rFonts w:hint="default" w:ascii="Times New Roman" w:hAnsi="Times New Roman" w:eastAsia="仿宋_GB2312"/>
          <w:spacing w:val="4"/>
          <w:sz w:val="36"/>
          <w:szCs w:val="36"/>
        </w:rPr>
        <w:t>实际完成数</w:t>
      </w:r>
      <w:r>
        <w:rPr>
          <w:rFonts w:ascii="Times New Roman" w:hAnsi="Times New Roman" w:eastAsia="仿宋_GB2312"/>
          <w:spacing w:val="4"/>
          <w:sz w:val="36"/>
          <w:szCs w:val="36"/>
        </w:rPr>
        <w:t>15.02亿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减少0.05亿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下降0.28</w:t>
      </w:r>
      <w:r>
        <w:rPr>
          <w:rFonts w:hint="default" w:ascii="Times New Roman" w:hAnsi="Times New Roman" w:eastAsia="仿宋_GB2312"/>
          <w:spacing w:val="4"/>
          <w:sz w:val="36"/>
          <w:szCs w:val="36"/>
        </w:rPr>
        <w:t>%。其中：地方一般公共预算收入完成</w:t>
      </w:r>
      <w:r>
        <w:rPr>
          <w:rFonts w:ascii="Times New Roman" w:hAnsi="Times New Roman" w:eastAsia="仿宋_GB2312"/>
          <w:spacing w:val="4"/>
          <w:sz w:val="36"/>
          <w:szCs w:val="36"/>
        </w:rPr>
        <w:t>10亿</w:t>
      </w:r>
      <w:r>
        <w:rPr>
          <w:rFonts w:hint="default" w:ascii="Times New Roman" w:hAnsi="Times New Roman" w:eastAsia="仿宋_GB2312"/>
          <w:spacing w:val="4"/>
          <w:sz w:val="36"/>
          <w:szCs w:val="36"/>
        </w:rPr>
        <w:t>元，比年初预算</w:t>
      </w:r>
      <w:r>
        <w:rPr>
          <w:rFonts w:ascii="Times New Roman" w:hAnsi="Times New Roman" w:eastAsia="仿宋_GB2312"/>
          <w:spacing w:val="4"/>
          <w:sz w:val="36"/>
          <w:szCs w:val="36"/>
        </w:rPr>
        <w:t>短收0.59亿</w:t>
      </w:r>
      <w:r>
        <w:rPr>
          <w:rFonts w:hint="default" w:ascii="Times New Roman" w:hAnsi="Times New Roman" w:eastAsia="仿宋_GB2312"/>
          <w:spacing w:val="4"/>
          <w:sz w:val="36"/>
          <w:szCs w:val="36"/>
        </w:rPr>
        <w:t>元，比</w:t>
      </w:r>
      <w:r>
        <w:rPr>
          <w:rFonts w:ascii="Times New Roman" w:hAnsi="Times New Roman" w:eastAsia="仿宋_GB2312"/>
          <w:spacing w:val="4"/>
          <w:sz w:val="36"/>
          <w:szCs w:val="36"/>
        </w:rPr>
        <w:t>2018年</w:t>
      </w:r>
      <w:r>
        <w:rPr>
          <w:rFonts w:hint="default" w:ascii="Times New Roman" w:hAnsi="Times New Roman" w:eastAsia="仿宋_GB2312"/>
          <w:spacing w:val="4"/>
          <w:sz w:val="36"/>
          <w:szCs w:val="36"/>
        </w:rPr>
        <w:t>增长</w:t>
      </w:r>
      <w:r>
        <w:rPr>
          <w:rFonts w:ascii="Times New Roman" w:hAnsi="Times New Roman" w:eastAsia="仿宋_GB2312"/>
          <w:spacing w:val="4"/>
          <w:sz w:val="36"/>
          <w:szCs w:val="36"/>
        </w:rPr>
        <w:t>1.18</w:t>
      </w:r>
      <w:r>
        <w:rPr>
          <w:rFonts w:hint="default" w:ascii="Times New Roman" w:hAnsi="Times New Roman" w:eastAsia="仿宋_GB2312"/>
          <w:spacing w:val="4"/>
          <w:sz w:val="36"/>
          <w:szCs w:val="36"/>
        </w:rPr>
        <w:t>%；上划中央和省级收入完成</w:t>
      </w:r>
      <w:r>
        <w:rPr>
          <w:rFonts w:ascii="Times New Roman" w:hAnsi="Times New Roman" w:eastAsia="仿宋_GB2312"/>
          <w:spacing w:val="4"/>
          <w:sz w:val="36"/>
          <w:szCs w:val="36"/>
        </w:rPr>
        <w:t>4.97亿</w:t>
      </w:r>
      <w:r>
        <w:rPr>
          <w:rFonts w:hint="default" w:ascii="Times New Roman" w:hAnsi="Times New Roman" w:eastAsia="仿宋_GB2312"/>
          <w:spacing w:val="4"/>
          <w:sz w:val="36"/>
          <w:szCs w:val="36"/>
        </w:rPr>
        <w:t>元，比年初预算</w:t>
      </w:r>
      <w:r>
        <w:rPr>
          <w:rFonts w:ascii="Times New Roman" w:hAnsi="Times New Roman" w:eastAsia="仿宋_GB2312"/>
          <w:spacing w:val="4"/>
          <w:sz w:val="36"/>
          <w:szCs w:val="36"/>
        </w:rPr>
        <w:t>减少0.66亿</w:t>
      </w:r>
      <w:r>
        <w:rPr>
          <w:rFonts w:hint="default" w:ascii="Times New Roman" w:hAnsi="Times New Roman" w:eastAsia="仿宋_GB2312"/>
          <w:spacing w:val="4"/>
          <w:sz w:val="36"/>
          <w:szCs w:val="36"/>
        </w:rPr>
        <w:t>元，比</w:t>
      </w:r>
      <w:r>
        <w:rPr>
          <w:rFonts w:ascii="Times New Roman" w:hAnsi="Times New Roman" w:eastAsia="仿宋_GB2312"/>
          <w:spacing w:val="4"/>
          <w:sz w:val="36"/>
          <w:szCs w:val="36"/>
        </w:rPr>
        <w:t>2018年减少0.2亿元，下降3.1</w:t>
      </w:r>
      <w:r>
        <w:rPr>
          <w:rFonts w:hint="default" w:ascii="Times New Roman" w:hAnsi="Times New Roman" w:eastAsia="仿宋_GB2312"/>
          <w:spacing w:val="4"/>
          <w:sz w:val="36"/>
          <w:szCs w:val="36"/>
        </w:rPr>
        <w:t>%。2019年全县一般公共预算支出</w:t>
      </w:r>
      <w:r>
        <w:rPr>
          <w:rFonts w:ascii="Times New Roman" w:hAnsi="Times New Roman" w:eastAsia="仿宋_GB2312"/>
          <w:spacing w:val="4"/>
          <w:sz w:val="36"/>
          <w:szCs w:val="36"/>
        </w:rPr>
        <w:t>40.83亿</w:t>
      </w:r>
      <w:r>
        <w:rPr>
          <w:rFonts w:hint="default" w:ascii="Times New Roman" w:hAnsi="Times New Roman" w:eastAsia="仿宋_GB2312"/>
          <w:spacing w:val="4"/>
          <w:sz w:val="36"/>
          <w:szCs w:val="36"/>
        </w:rPr>
        <w:t>元，比</w:t>
      </w:r>
      <w:r>
        <w:rPr>
          <w:rFonts w:ascii="Times New Roman" w:hAnsi="Times New Roman" w:eastAsia="仿宋_GB2312"/>
          <w:spacing w:val="4"/>
          <w:sz w:val="36"/>
          <w:szCs w:val="36"/>
        </w:rPr>
        <w:t>2018年</w:t>
      </w:r>
      <w:r>
        <w:rPr>
          <w:rFonts w:hint="default" w:ascii="Times New Roman" w:hAnsi="Times New Roman" w:eastAsia="仿宋_GB2312"/>
          <w:spacing w:val="4"/>
          <w:sz w:val="36"/>
          <w:szCs w:val="36"/>
        </w:rPr>
        <w:t>实际完成数增加</w:t>
      </w:r>
      <w:r>
        <w:rPr>
          <w:rFonts w:ascii="Times New Roman" w:hAnsi="Times New Roman" w:eastAsia="仿宋_GB2312"/>
          <w:spacing w:val="4"/>
          <w:sz w:val="36"/>
          <w:szCs w:val="36"/>
        </w:rPr>
        <w:t>2.1亿</w:t>
      </w:r>
      <w:r>
        <w:rPr>
          <w:rFonts w:hint="default" w:ascii="Times New Roman" w:hAnsi="Times New Roman" w:eastAsia="仿宋_GB2312"/>
          <w:spacing w:val="4"/>
          <w:sz w:val="36"/>
          <w:szCs w:val="36"/>
        </w:rPr>
        <w:t>元，增长</w:t>
      </w:r>
      <w:r>
        <w:rPr>
          <w:rFonts w:ascii="Times New Roman" w:hAnsi="Times New Roman" w:eastAsia="仿宋_GB2312"/>
          <w:spacing w:val="4"/>
          <w:sz w:val="36"/>
          <w:szCs w:val="36"/>
        </w:rPr>
        <w:t>5.5</w:t>
      </w:r>
      <w:r>
        <w:rPr>
          <w:rFonts w:hint="default" w:ascii="Times New Roman" w:hAnsi="Times New Roman" w:eastAsia="仿宋_GB2312"/>
          <w:spacing w:val="4"/>
          <w:sz w:val="36"/>
          <w:szCs w:val="36"/>
        </w:rPr>
        <w:t>%。</w:t>
      </w:r>
    </w:p>
    <w:p>
      <w:pPr>
        <w:spacing w:line="360" w:lineRule="auto"/>
        <w:ind w:firstLine="736" w:firstLineChars="200"/>
        <w:rPr>
          <w:rFonts w:eastAsia="仿宋_GB2312"/>
          <w:spacing w:val="4"/>
          <w:sz w:val="36"/>
          <w:szCs w:val="36"/>
        </w:rPr>
      </w:pPr>
      <w:r>
        <w:rPr>
          <w:rFonts w:eastAsia="仿宋_GB2312"/>
          <w:spacing w:val="4"/>
          <w:sz w:val="36"/>
          <w:szCs w:val="36"/>
        </w:rPr>
        <w:t>经与省财政厅结算，2019年我县上级补助收入为</w:t>
      </w:r>
      <w:r>
        <w:rPr>
          <w:rFonts w:hint="eastAsia" w:eastAsia="仿宋_GB2312"/>
          <w:spacing w:val="4"/>
          <w:sz w:val="36"/>
          <w:szCs w:val="36"/>
        </w:rPr>
        <w:t>29.31亿</w:t>
      </w:r>
      <w:r>
        <w:rPr>
          <w:rFonts w:eastAsia="仿宋_GB2312"/>
          <w:spacing w:val="4"/>
          <w:sz w:val="36"/>
          <w:szCs w:val="36"/>
        </w:rPr>
        <w:t>元，</w:t>
      </w:r>
      <w:r>
        <w:rPr>
          <w:rFonts w:hint="eastAsia" w:eastAsia="仿宋_GB2312"/>
          <w:spacing w:val="4"/>
          <w:sz w:val="36"/>
          <w:szCs w:val="36"/>
        </w:rPr>
        <w:t>比2018年增加2.17亿元，增长8%，这与我县做实财政收入密不可分，加上上划减少的0.2亿元，我县通过做实财政收入和向上争资争策，净增可用财力2.37亿元；</w:t>
      </w:r>
      <w:r>
        <w:rPr>
          <w:rFonts w:eastAsia="仿宋_GB2312"/>
          <w:spacing w:val="4"/>
          <w:sz w:val="36"/>
          <w:szCs w:val="36"/>
        </w:rPr>
        <w:t>债务转贷收入</w:t>
      </w:r>
      <w:r>
        <w:rPr>
          <w:rFonts w:hint="eastAsia" w:eastAsia="仿宋_GB2312"/>
          <w:spacing w:val="4"/>
          <w:sz w:val="36"/>
          <w:szCs w:val="36"/>
        </w:rPr>
        <w:t>3.02亿</w:t>
      </w:r>
      <w:r>
        <w:rPr>
          <w:rFonts w:eastAsia="仿宋_GB2312"/>
          <w:spacing w:val="4"/>
          <w:sz w:val="36"/>
          <w:szCs w:val="36"/>
        </w:rPr>
        <w:t>元；上年结余</w:t>
      </w:r>
      <w:r>
        <w:rPr>
          <w:rFonts w:hint="eastAsia" w:eastAsia="仿宋_GB2312"/>
          <w:spacing w:val="4"/>
          <w:sz w:val="36"/>
          <w:szCs w:val="36"/>
        </w:rPr>
        <w:t>0.02亿</w:t>
      </w:r>
      <w:r>
        <w:rPr>
          <w:rFonts w:eastAsia="仿宋_GB2312"/>
          <w:spacing w:val="4"/>
          <w:sz w:val="36"/>
          <w:szCs w:val="36"/>
        </w:rPr>
        <w:t>元；</w:t>
      </w:r>
      <w:r>
        <w:rPr>
          <w:rFonts w:hint="eastAsia" w:eastAsia="仿宋_GB2312"/>
          <w:spacing w:val="4"/>
          <w:sz w:val="36"/>
          <w:szCs w:val="36"/>
        </w:rPr>
        <w:t>调入资金0.5亿</w:t>
      </w:r>
      <w:r>
        <w:rPr>
          <w:rFonts w:eastAsia="仿宋_GB2312"/>
          <w:spacing w:val="4"/>
          <w:sz w:val="36"/>
          <w:szCs w:val="36"/>
        </w:rPr>
        <w:t>元</w:t>
      </w:r>
      <w:r>
        <w:rPr>
          <w:rFonts w:hint="eastAsia" w:eastAsia="仿宋_GB2312"/>
          <w:spacing w:val="4"/>
          <w:sz w:val="36"/>
          <w:szCs w:val="36"/>
        </w:rPr>
        <w:t>，收入合计42.85亿元；减去2019年一般公共预算支出40.83</w:t>
      </w:r>
      <w:r>
        <w:rPr>
          <w:rFonts w:hint="eastAsia" w:ascii="仿宋_GB2312" w:hAnsi="仿宋_GB2312" w:eastAsia="仿宋_GB2312" w:cs="仿宋_GB2312"/>
          <w:kern w:val="0"/>
          <w:sz w:val="36"/>
          <w:szCs w:val="36"/>
        </w:rPr>
        <w:t>亿元，</w:t>
      </w:r>
      <w:r>
        <w:rPr>
          <w:rFonts w:eastAsia="仿宋_GB2312"/>
          <w:spacing w:val="4"/>
          <w:sz w:val="36"/>
          <w:szCs w:val="36"/>
        </w:rPr>
        <w:t>上解支出</w:t>
      </w:r>
      <w:r>
        <w:rPr>
          <w:rFonts w:hint="eastAsia" w:eastAsia="仿宋_GB2312"/>
          <w:spacing w:val="4"/>
          <w:sz w:val="36"/>
          <w:szCs w:val="36"/>
        </w:rPr>
        <w:t>0.32亿</w:t>
      </w:r>
      <w:r>
        <w:rPr>
          <w:rFonts w:eastAsia="仿宋_GB2312"/>
          <w:spacing w:val="4"/>
          <w:sz w:val="36"/>
          <w:szCs w:val="36"/>
        </w:rPr>
        <w:t>元，债务还本支出</w:t>
      </w:r>
      <w:r>
        <w:rPr>
          <w:rFonts w:hint="eastAsia" w:eastAsia="仿宋_GB2312"/>
          <w:spacing w:val="4"/>
          <w:sz w:val="36"/>
          <w:szCs w:val="36"/>
        </w:rPr>
        <w:t>1.5亿</w:t>
      </w:r>
      <w:r>
        <w:rPr>
          <w:rFonts w:eastAsia="仿宋_GB2312"/>
          <w:spacing w:val="4"/>
          <w:sz w:val="36"/>
          <w:szCs w:val="36"/>
        </w:rPr>
        <w:t>元</w:t>
      </w:r>
      <w:r>
        <w:rPr>
          <w:rFonts w:hint="eastAsia" w:eastAsia="仿宋_GB2312"/>
          <w:spacing w:val="4"/>
          <w:sz w:val="36"/>
          <w:szCs w:val="36"/>
        </w:rPr>
        <w:t>。</w:t>
      </w:r>
      <w:r>
        <w:rPr>
          <w:rFonts w:eastAsia="仿宋_GB2312"/>
          <w:spacing w:val="4"/>
          <w:sz w:val="36"/>
          <w:szCs w:val="36"/>
        </w:rPr>
        <w:t>2019年年终滚存结余</w:t>
      </w:r>
      <w:r>
        <w:rPr>
          <w:rFonts w:hint="eastAsia" w:eastAsia="仿宋_GB2312"/>
          <w:spacing w:val="4"/>
          <w:sz w:val="36"/>
          <w:szCs w:val="36"/>
        </w:rPr>
        <w:t>0.2亿</w:t>
      </w:r>
      <w:r>
        <w:rPr>
          <w:rFonts w:eastAsia="仿宋_GB2312"/>
          <w:spacing w:val="4"/>
          <w:sz w:val="36"/>
          <w:szCs w:val="36"/>
        </w:rPr>
        <w:t>元（详见附表一）。</w:t>
      </w:r>
    </w:p>
    <w:p>
      <w:pPr>
        <w:spacing w:line="360" w:lineRule="auto"/>
        <w:ind w:firstLine="723" w:firstLineChars="200"/>
        <w:rPr>
          <w:rFonts w:ascii="楷体_GB2312" w:eastAsia="楷体_GB2312"/>
          <w:b/>
          <w:sz w:val="36"/>
          <w:szCs w:val="36"/>
        </w:rPr>
      </w:pPr>
      <w:r>
        <w:rPr>
          <w:rFonts w:ascii="楷体_GB2312" w:eastAsia="楷体_GB2312"/>
          <w:b/>
          <w:sz w:val="36"/>
          <w:szCs w:val="36"/>
        </w:rPr>
        <w:t>（二）政府性基金预算收支决算情况</w:t>
      </w:r>
    </w:p>
    <w:p>
      <w:pPr>
        <w:pStyle w:val="4"/>
        <w:spacing w:line="360" w:lineRule="auto"/>
        <w:ind w:firstLine="736" w:firstLineChars="200"/>
        <w:rPr>
          <w:rFonts w:hint="default" w:ascii="Times New Roman" w:hAnsi="Times New Roman" w:eastAsia="仿宋_GB2312"/>
          <w:spacing w:val="4"/>
          <w:sz w:val="36"/>
          <w:szCs w:val="36"/>
        </w:rPr>
      </w:pPr>
      <w:r>
        <w:rPr>
          <w:rFonts w:hint="default" w:ascii="Times New Roman" w:hAnsi="Times New Roman" w:eastAsia="仿宋_GB2312"/>
          <w:spacing w:val="4"/>
          <w:sz w:val="36"/>
          <w:szCs w:val="36"/>
        </w:rPr>
        <w:t>2019年县本级政府性基金收入完成</w:t>
      </w:r>
      <w:r>
        <w:rPr>
          <w:rFonts w:ascii="Times New Roman" w:hAnsi="Times New Roman" w:eastAsia="仿宋_GB2312"/>
          <w:spacing w:val="4"/>
          <w:sz w:val="36"/>
          <w:szCs w:val="36"/>
        </w:rPr>
        <w:t>7.93亿</w:t>
      </w:r>
      <w:r>
        <w:rPr>
          <w:rFonts w:hint="default" w:ascii="Times New Roman" w:hAnsi="Times New Roman" w:eastAsia="仿宋_GB2312"/>
          <w:spacing w:val="4"/>
          <w:sz w:val="36"/>
          <w:szCs w:val="36"/>
        </w:rPr>
        <w:t>元，比年初预算</w:t>
      </w:r>
      <w:r>
        <w:rPr>
          <w:rFonts w:ascii="Times New Roman" w:hAnsi="Times New Roman" w:eastAsia="仿宋_GB2312"/>
          <w:spacing w:val="4"/>
          <w:sz w:val="36"/>
          <w:szCs w:val="36"/>
        </w:rPr>
        <w:t>增加1.32亿</w:t>
      </w:r>
      <w:r>
        <w:rPr>
          <w:rFonts w:hint="default" w:ascii="Times New Roman" w:hAnsi="Times New Roman" w:eastAsia="仿宋_GB2312"/>
          <w:spacing w:val="4"/>
          <w:sz w:val="36"/>
          <w:szCs w:val="36"/>
        </w:rPr>
        <w:t>元，比上年增加</w:t>
      </w:r>
      <w:r>
        <w:rPr>
          <w:rFonts w:ascii="Times New Roman" w:hAnsi="Times New Roman" w:eastAsia="仿宋_GB2312"/>
          <w:spacing w:val="4"/>
          <w:sz w:val="36"/>
          <w:szCs w:val="36"/>
        </w:rPr>
        <w:t>6.31亿</w:t>
      </w:r>
      <w:r>
        <w:rPr>
          <w:rFonts w:hint="default" w:ascii="Times New Roman" w:hAnsi="Times New Roman" w:eastAsia="仿宋_GB2312"/>
          <w:spacing w:val="4"/>
          <w:sz w:val="36"/>
          <w:szCs w:val="36"/>
        </w:rPr>
        <w:t>元，增长</w:t>
      </w:r>
      <w:r>
        <w:rPr>
          <w:rFonts w:ascii="Times New Roman" w:hAnsi="Times New Roman" w:eastAsia="仿宋_GB2312"/>
          <w:spacing w:val="4"/>
          <w:sz w:val="36"/>
          <w:szCs w:val="36"/>
        </w:rPr>
        <w:t>388.2</w:t>
      </w:r>
      <w:r>
        <w:rPr>
          <w:rFonts w:hint="default" w:ascii="Times New Roman" w:hAnsi="Times New Roman" w:eastAsia="仿宋_GB2312"/>
          <w:spacing w:val="4"/>
          <w:sz w:val="36"/>
          <w:szCs w:val="36"/>
        </w:rPr>
        <w:t>%。政府性基金支出</w:t>
      </w:r>
      <w:r>
        <w:rPr>
          <w:rFonts w:ascii="Times New Roman" w:hAnsi="Times New Roman" w:eastAsia="仿宋_GB2312"/>
          <w:spacing w:val="4"/>
          <w:sz w:val="36"/>
          <w:szCs w:val="36"/>
        </w:rPr>
        <w:t>11.24亿</w:t>
      </w:r>
      <w:r>
        <w:rPr>
          <w:rFonts w:hint="default" w:ascii="Times New Roman" w:hAnsi="Times New Roman" w:eastAsia="仿宋_GB2312"/>
          <w:spacing w:val="4"/>
          <w:sz w:val="36"/>
          <w:szCs w:val="36"/>
        </w:rPr>
        <w:t>元，比年初预算增加</w:t>
      </w:r>
      <w:r>
        <w:rPr>
          <w:rFonts w:ascii="Times New Roman" w:hAnsi="Times New Roman" w:eastAsia="仿宋_GB2312"/>
          <w:spacing w:val="4"/>
          <w:sz w:val="36"/>
          <w:szCs w:val="36"/>
        </w:rPr>
        <w:t>3.62亿</w:t>
      </w:r>
      <w:r>
        <w:rPr>
          <w:rFonts w:hint="default" w:ascii="Times New Roman" w:hAnsi="Times New Roman" w:eastAsia="仿宋_GB2312"/>
          <w:spacing w:val="4"/>
          <w:sz w:val="36"/>
          <w:szCs w:val="36"/>
        </w:rPr>
        <w:t>元，比上年增加</w:t>
      </w:r>
      <w:r>
        <w:rPr>
          <w:rFonts w:ascii="Times New Roman" w:hAnsi="Times New Roman" w:eastAsia="仿宋_GB2312"/>
          <w:spacing w:val="4"/>
          <w:sz w:val="36"/>
          <w:szCs w:val="36"/>
        </w:rPr>
        <w:t>7.49亿</w:t>
      </w:r>
      <w:r>
        <w:rPr>
          <w:rFonts w:hint="default" w:ascii="Times New Roman" w:hAnsi="Times New Roman" w:eastAsia="仿宋_GB2312"/>
          <w:spacing w:val="4"/>
          <w:sz w:val="36"/>
          <w:szCs w:val="36"/>
        </w:rPr>
        <w:t>元，增长</w:t>
      </w:r>
      <w:r>
        <w:rPr>
          <w:rFonts w:ascii="Times New Roman" w:hAnsi="Times New Roman" w:eastAsia="仿宋_GB2312"/>
          <w:spacing w:val="4"/>
          <w:sz w:val="36"/>
          <w:szCs w:val="36"/>
        </w:rPr>
        <w:t>199.5</w:t>
      </w:r>
      <w:r>
        <w:rPr>
          <w:rFonts w:hint="default" w:ascii="Times New Roman" w:hAnsi="Times New Roman" w:eastAsia="仿宋_GB2312"/>
          <w:spacing w:val="4"/>
          <w:sz w:val="36"/>
          <w:szCs w:val="36"/>
        </w:rPr>
        <w:t>%。</w:t>
      </w:r>
      <w:r>
        <w:rPr>
          <w:rFonts w:ascii="Times New Roman" w:hAnsi="Times New Roman" w:eastAsia="仿宋_GB2312"/>
          <w:spacing w:val="4"/>
          <w:sz w:val="36"/>
          <w:szCs w:val="36"/>
        </w:rPr>
        <w:t xml:space="preserve">   </w:t>
      </w:r>
    </w:p>
    <w:p>
      <w:pPr>
        <w:pStyle w:val="4"/>
        <w:spacing w:line="360" w:lineRule="auto"/>
        <w:ind w:firstLine="736" w:firstLineChars="200"/>
        <w:rPr>
          <w:rFonts w:hint="default" w:ascii="Times New Roman" w:hAnsi="Times New Roman" w:eastAsia="仿宋_GB2312"/>
          <w:spacing w:val="4"/>
          <w:sz w:val="36"/>
          <w:szCs w:val="36"/>
        </w:rPr>
      </w:pPr>
      <w:r>
        <w:rPr>
          <w:rFonts w:hint="default" w:ascii="Times New Roman" w:hAnsi="Times New Roman" w:eastAsia="仿宋_GB2312"/>
          <w:spacing w:val="4"/>
          <w:sz w:val="36"/>
          <w:szCs w:val="36"/>
        </w:rPr>
        <w:t>经结算，</w:t>
      </w:r>
      <w:r>
        <w:rPr>
          <w:rFonts w:ascii="Times New Roman" w:hAnsi="Times New Roman" w:eastAsia="仿宋_GB2312"/>
          <w:spacing w:val="4"/>
          <w:sz w:val="36"/>
          <w:szCs w:val="36"/>
        </w:rPr>
        <w:t>政府性基金上级补助收入1.02亿元，地方政府专项债券收入3.2亿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w:t>
      </w:r>
      <w:r>
        <w:rPr>
          <w:rFonts w:hint="default" w:ascii="Times New Roman" w:hAnsi="Times New Roman" w:eastAsia="仿宋_GB2312"/>
          <w:spacing w:val="4"/>
          <w:sz w:val="36"/>
          <w:szCs w:val="36"/>
        </w:rPr>
        <w:t>上年结余</w:t>
      </w:r>
      <w:r>
        <w:rPr>
          <w:rFonts w:ascii="Times New Roman" w:hAnsi="Times New Roman" w:eastAsia="仿宋_GB2312"/>
          <w:spacing w:val="4"/>
          <w:sz w:val="36"/>
          <w:szCs w:val="36"/>
        </w:rPr>
        <w:t>8</w:t>
      </w:r>
      <w:r>
        <w:rPr>
          <w:rFonts w:hint="default" w:ascii="Times New Roman" w:hAnsi="Times New Roman" w:eastAsia="仿宋_GB2312"/>
          <w:spacing w:val="4"/>
          <w:sz w:val="36"/>
          <w:szCs w:val="36"/>
        </w:rPr>
        <w:t>万元，</w:t>
      </w:r>
      <w:r>
        <w:rPr>
          <w:rFonts w:ascii="Times New Roman" w:hAnsi="Times New Roman" w:eastAsia="仿宋_GB2312"/>
          <w:spacing w:val="4"/>
          <w:sz w:val="36"/>
          <w:szCs w:val="36"/>
        </w:rPr>
        <w:t>收入合计12.15亿元，减去2019年政府性基金支出11.24亿元，</w:t>
      </w:r>
      <w:r>
        <w:rPr>
          <w:rFonts w:hint="default" w:ascii="Times New Roman" w:hAnsi="Times New Roman" w:eastAsia="仿宋_GB2312"/>
          <w:spacing w:val="4"/>
          <w:sz w:val="36"/>
          <w:szCs w:val="36"/>
        </w:rPr>
        <w:t>上解支出</w:t>
      </w:r>
      <w:r>
        <w:rPr>
          <w:rFonts w:ascii="Times New Roman" w:hAnsi="Times New Roman" w:eastAsia="仿宋_GB2312"/>
          <w:spacing w:val="4"/>
          <w:sz w:val="36"/>
          <w:szCs w:val="36"/>
        </w:rPr>
        <w:t>35</w:t>
      </w:r>
      <w:r>
        <w:rPr>
          <w:rFonts w:hint="default" w:ascii="Times New Roman" w:hAnsi="Times New Roman" w:eastAsia="仿宋_GB2312"/>
          <w:spacing w:val="4"/>
          <w:sz w:val="36"/>
          <w:szCs w:val="36"/>
        </w:rPr>
        <w:t>万元，</w:t>
      </w:r>
      <w:r>
        <w:rPr>
          <w:rFonts w:ascii="Times New Roman" w:hAnsi="Times New Roman" w:eastAsia="仿宋_GB2312"/>
          <w:spacing w:val="4"/>
          <w:sz w:val="36"/>
          <w:szCs w:val="36"/>
        </w:rPr>
        <w:t>调出资金0.5亿元，</w:t>
      </w:r>
      <w:r>
        <w:rPr>
          <w:rFonts w:hint="default" w:ascii="Times New Roman" w:hAnsi="Times New Roman" w:eastAsia="仿宋_GB2312"/>
          <w:spacing w:val="4"/>
          <w:sz w:val="36"/>
          <w:szCs w:val="36"/>
        </w:rPr>
        <w:t>地方政府专项债券还本支出</w:t>
      </w:r>
      <w:r>
        <w:rPr>
          <w:rFonts w:ascii="Times New Roman" w:hAnsi="Times New Roman" w:eastAsia="仿宋_GB2312"/>
          <w:spacing w:val="4"/>
          <w:sz w:val="36"/>
          <w:szCs w:val="36"/>
        </w:rPr>
        <w:t>0.39亿</w:t>
      </w:r>
      <w:r>
        <w:rPr>
          <w:rFonts w:hint="default" w:ascii="Times New Roman" w:hAnsi="Times New Roman" w:eastAsia="仿宋_GB2312"/>
          <w:spacing w:val="4"/>
          <w:sz w:val="36"/>
          <w:szCs w:val="36"/>
        </w:rPr>
        <w:t>元。2019年政府性基金预算年终</w:t>
      </w:r>
      <w:r>
        <w:rPr>
          <w:rFonts w:ascii="Times New Roman" w:hAnsi="Times New Roman" w:eastAsia="仿宋_GB2312"/>
          <w:spacing w:val="4"/>
          <w:sz w:val="36"/>
          <w:szCs w:val="36"/>
        </w:rPr>
        <w:t>滚存</w:t>
      </w:r>
      <w:r>
        <w:rPr>
          <w:rFonts w:hint="default" w:ascii="Times New Roman" w:hAnsi="Times New Roman" w:eastAsia="仿宋_GB2312"/>
          <w:spacing w:val="4"/>
          <w:sz w:val="36"/>
          <w:szCs w:val="36"/>
        </w:rPr>
        <w:t>结余</w:t>
      </w:r>
      <w:r>
        <w:rPr>
          <w:rFonts w:ascii="Times New Roman" w:hAnsi="Times New Roman" w:eastAsia="仿宋_GB2312"/>
          <w:spacing w:val="4"/>
          <w:sz w:val="36"/>
          <w:szCs w:val="36"/>
        </w:rPr>
        <w:t>0.02亿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（详见附表二）</w:t>
      </w:r>
      <w:r>
        <w:rPr>
          <w:rFonts w:hint="default" w:ascii="Times New Roman" w:hAnsi="Times New Roman" w:eastAsia="仿宋_GB2312"/>
          <w:spacing w:val="4"/>
          <w:sz w:val="36"/>
          <w:szCs w:val="36"/>
        </w:rPr>
        <w:t>。</w:t>
      </w:r>
    </w:p>
    <w:p>
      <w:pPr>
        <w:spacing w:line="360" w:lineRule="auto"/>
        <w:ind w:firstLine="723" w:firstLineChars="200"/>
        <w:rPr>
          <w:rFonts w:ascii="楷体_GB2312" w:eastAsia="楷体_GB2312"/>
          <w:b/>
          <w:sz w:val="36"/>
          <w:szCs w:val="36"/>
        </w:rPr>
      </w:pPr>
      <w:r>
        <w:rPr>
          <w:rFonts w:ascii="楷体_GB2312" w:eastAsia="楷体_GB2312"/>
          <w:b/>
          <w:sz w:val="36"/>
          <w:szCs w:val="36"/>
        </w:rPr>
        <w:t>（三）社会保险基金预算收支决算情况</w:t>
      </w:r>
    </w:p>
    <w:p>
      <w:pPr>
        <w:pStyle w:val="4"/>
        <w:spacing w:line="360" w:lineRule="auto"/>
        <w:ind w:firstLine="736" w:firstLineChars="200"/>
        <w:rPr>
          <w:rFonts w:hint="default" w:ascii="Times New Roman" w:hAnsi="Times New Roman" w:eastAsia="仿宋_GB2312"/>
          <w:spacing w:val="4"/>
          <w:sz w:val="36"/>
          <w:szCs w:val="36"/>
        </w:rPr>
      </w:pPr>
      <w:r>
        <w:rPr>
          <w:rFonts w:hint="default" w:ascii="Times New Roman" w:hAnsi="Times New Roman" w:eastAsia="仿宋_GB2312"/>
          <w:spacing w:val="4"/>
          <w:sz w:val="36"/>
          <w:szCs w:val="36"/>
        </w:rPr>
        <w:t>2019年全县社保基金收入1</w:t>
      </w:r>
      <w:r>
        <w:rPr>
          <w:rFonts w:ascii="Times New Roman" w:hAnsi="Times New Roman" w:eastAsia="仿宋_GB2312"/>
          <w:spacing w:val="4"/>
          <w:sz w:val="36"/>
          <w:szCs w:val="36"/>
        </w:rPr>
        <w:t>3.17亿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w:t>
      </w:r>
      <w:r>
        <w:rPr>
          <w:rFonts w:hint="default" w:ascii="Times New Roman" w:hAnsi="Times New Roman" w:eastAsia="仿宋_GB2312"/>
          <w:spacing w:val="4"/>
          <w:sz w:val="36"/>
          <w:szCs w:val="36"/>
        </w:rPr>
        <w:t>因与年初预算统计口径差异无法相对比</w:t>
      </w:r>
      <w:r>
        <w:rPr>
          <w:rFonts w:ascii="Times New Roman" w:hAnsi="Times New Roman" w:eastAsia="仿宋_GB2312"/>
          <w:spacing w:val="4"/>
          <w:sz w:val="36"/>
          <w:szCs w:val="36"/>
        </w:rPr>
        <w:t>，</w:t>
      </w:r>
      <w:r>
        <w:rPr>
          <w:rFonts w:hint="default" w:ascii="Times New Roman" w:hAnsi="Times New Roman" w:eastAsia="仿宋_GB2312"/>
          <w:spacing w:val="4"/>
          <w:sz w:val="36"/>
          <w:szCs w:val="36"/>
        </w:rPr>
        <w:t>企业职工基本养老保险基金在省级列预算县级列决算</w:t>
      </w:r>
      <w:r>
        <w:rPr>
          <w:rFonts w:ascii="Times New Roman" w:hAnsi="Times New Roman" w:eastAsia="仿宋_GB2312"/>
          <w:spacing w:val="4"/>
          <w:sz w:val="36"/>
          <w:szCs w:val="36"/>
        </w:rPr>
        <w:t>）</w:t>
      </w:r>
      <w:r>
        <w:rPr>
          <w:rFonts w:hint="default" w:ascii="Times New Roman" w:hAnsi="Times New Roman" w:eastAsia="仿宋_GB2312"/>
          <w:spacing w:val="4"/>
          <w:sz w:val="36"/>
          <w:szCs w:val="36"/>
        </w:rPr>
        <w:t>，2019年社保基金支出</w:t>
      </w:r>
      <w:r>
        <w:rPr>
          <w:rFonts w:ascii="Times New Roman" w:hAnsi="Times New Roman" w:eastAsia="仿宋_GB2312"/>
          <w:spacing w:val="4"/>
          <w:sz w:val="36"/>
          <w:szCs w:val="36"/>
        </w:rPr>
        <w:t>12.39亿</w:t>
      </w:r>
      <w:r>
        <w:rPr>
          <w:rFonts w:hint="default" w:ascii="Times New Roman" w:hAnsi="Times New Roman" w:eastAsia="仿宋_GB2312"/>
          <w:spacing w:val="4"/>
          <w:sz w:val="36"/>
          <w:szCs w:val="36"/>
        </w:rPr>
        <w:t>元。2019年本年收支结余</w:t>
      </w:r>
      <w:r>
        <w:rPr>
          <w:rFonts w:ascii="Times New Roman" w:hAnsi="Times New Roman" w:eastAsia="仿宋_GB2312"/>
          <w:spacing w:val="4"/>
          <w:sz w:val="36"/>
          <w:szCs w:val="36"/>
        </w:rPr>
        <w:t>0.78亿</w:t>
      </w:r>
      <w:r>
        <w:rPr>
          <w:rFonts w:hint="default" w:ascii="Times New Roman" w:hAnsi="Times New Roman" w:eastAsia="仿宋_GB2312"/>
          <w:spacing w:val="4"/>
          <w:sz w:val="36"/>
          <w:szCs w:val="36"/>
        </w:rPr>
        <w:t>元，年末滚存结余</w:t>
      </w:r>
      <w:r>
        <w:rPr>
          <w:rFonts w:ascii="Times New Roman" w:hAnsi="Times New Roman" w:eastAsia="仿宋_GB2312"/>
          <w:spacing w:val="4"/>
          <w:sz w:val="36"/>
          <w:szCs w:val="36"/>
        </w:rPr>
        <w:t>6.51亿</w:t>
      </w:r>
      <w:r>
        <w:rPr>
          <w:rFonts w:hint="default" w:ascii="Times New Roman" w:hAnsi="Times New Roman" w:eastAsia="仿宋_GB2312"/>
          <w:spacing w:val="4"/>
          <w:sz w:val="36"/>
          <w:szCs w:val="36"/>
        </w:rPr>
        <w:t>元</w:t>
      </w:r>
      <w:r>
        <w:rPr>
          <w:rFonts w:ascii="Times New Roman" w:hAnsi="Times New Roman" w:eastAsia="仿宋_GB2312"/>
          <w:spacing w:val="4"/>
          <w:sz w:val="36"/>
          <w:szCs w:val="36"/>
        </w:rPr>
        <w:t>（详见附表三）</w:t>
      </w:r>
      <w:r>
        <w:rPr>
          <w:rFonts w:hint="default" w:ascii="Times New Roman" w:hAnsi="Times New Roman" w:eastAsia="仿宋_GB2312"/>
          <w:spacing w:val="4"/>
          <w:sz w:val="36"/>
          <w:szCs w:val="36"/>
        </w:rPr>
        <w:t>。</w:t>
      </w:r>
    </w:p>
    <w:p>
      <w:pPr>
        <w:spacing w:line="360" w:lineRule="auto"/>
        <w:ind w:firstLine="723" w:firstLineChars="200"/>
        <w:rPr>
          <w:rFonts w:ascii="楷体_GB2312" w:eastAsia="楷体_GB2312"/>
          <w:b/>
          <w:sz w:val="36"/>
          <w:szCs w:val="36"/>
        </w:rPr>
      </w:pPr>
      <w:r>
        <w:rPr>
          <w:rFonts w:hint="eastAsia" w:ascii="楷体_GB2312" w:eastAsia="楷体_GB2312"/>
          <w:b/>
          <w:sz w:val="36"/>
          <w:szCs w:val="36"/>
        </w:rPr>
        <w:t>（四）地方政府债务情况</w:t>
      </w:r>
    </w:p>
    <w:p>
      <w:pPr>
        <w:spacing w:line="360" w:lineRule="auto"/>
        <w:ind w:firstLine="736" w:firstLineChars="200"/>
        <w:rPr>
          <w:rFonts w:ascii="楷体_GB2312" w:eastAsia="楷体_GB2312"/>
          <w:b/>
          <w:sz w:val="36"/>
          <w:szCs w:val="36"/>
        </w:rPr>
      </w:pPr>
      <w:r>
        <w:rPr>
          <w:rFonts w:hint="eastAsia" w:ascii="仿宋_GB2312" w:eastAsia="仿宋_GB2312"/>
          <w:spacing w:val="4"/>
          <w:sz w:val="36"/>
          <w:szCs w:val="36"/>
        </w:rPr>
        <w:t>2019年因债务管理工作表现突出，在全省排名第一，获得了省厅化债奖励资金9000万元，当年新增债券资金达4.34亿元，位居全市第一，加上再融资债券1.89亿元，全年共争取到债券资金6.23亿元。2019年末我县政府债务余额为29.45亿元，其中，一般债务22.5亿元，专项债务6.95亿元。</w:t>
      </w:r>
    </w:p>
    <w:p>
      <w:pPr>
        <w:spacing w:line="360" w:lineRule="auto"/>
        <w:ind w:firstLine="736" w:firstLineChars="200"/>
        <w:rPr>
          <w:rFonts w:eastAsia="仿宋_GB2312"/>
          <w:spacing w:val="4"/>
          <w:sz w:val="36"/>
          <w:szCs w:val="36"/>
        </w:rPr>
      </w:pPr>
      <w:r>
        <w:rPr>
          <w:rFonts w:hint="eastAsia" w:ascii="仿宋_GB2312" w:eastAsia="仿宋_GB2312"/>
          <w:spacing w:val="4"/>
          <w:sz w:val="36"/>
          <w:szCs w:val="36"/>
        </w:rPr>
        <w:t>2019年，</w:t>
      </w:r>
      <w:r>
        <w:rPr>
          <w:rFonts w:eastAsia="仿宋_GB2312"/>
          <w:spacing w:val="4"/>
          <w:sz w:val="36"/>
          <w:szCs w:val="36"/>
        </w:rPr>
        <w:t>我们坚决贯彻县委、县政府决策部署，认真落实县人大有关决议要求和批准的预算，加强财政收入征管，加大对扶贫、</w:t>
      </w:r>
      <w:r>
        <w:rPr>
          <w:rFonts w:hint="eastAsia" w:eastAsia="仿宋_GB2312"/>
          <w:spacing w:val="4"/>
          <w:sz w:val="36"/>
          <w:szCs w:val="36"/>
        </w:rPr>
        <w:t>医疗卫生</w:t>
      </w:r>
      <w:r>
        <w:rPr>
          <w:rFonts w:eastAsia="仿宋_GB2312"/>
          <w:spacing w:val="4"/>
          <w:sz w:val="36"/>
          <w:szCs w:val="36"/>
        </w:rPr>
        <w:t>、生态环保</w:t>
      </w:r>
      <w:r>
        <w:rPr>
          <w:rFonts w:hint="eastAsia" w:eastAsia="仿宋_GB2312"/>
          <w:spacing w:val="4"/>
          <w:sz w:val="36"/>
          <w:szCs w:val="36"/>
        </w:rPr>
        <w:t>、城区学位建设、农村综合服务平台建设、乡村振兴</w:t>
      </w:r>
      <w:r>
        <w:rPr>
          <w:rFonts w:eastAsia="仿宋_GB2312"/>
          <w:spacing w:val="4"/>
          <w:sz w:val="36"/>
          <w:szCs w:val="36"/>
        </w:rPr>
        <w:t>等重点领域保障力度，促进了全县经济社会持续健康发展。</w:t>
      </w:r>
      <w:r>
        <w:rPr>
          <w:rFonts w:hint="eastAsia" w:eastAsia="仿宋_GB2312"/>
          <w:spacing w:val="4"/>
          <w:sz w:val="36"/>
          <w:szCs w:val="36"/>
        </w:rPr>
        <w:t xml:space="preserve">  </w:t>
      </w:r>
    </w:p>
    <w:p>
      <w:pPr>
        <w:spacing w:line="360" w:lineRule="auto"/>
        <w:ind w:firstLine="736" w:firstLineChars="200"/>
        <w:rPr>
          <w:rFonts w:eastAsia="黑体"/>
          <w:spacing w:val="4"/>
          <w:sz w:val="36"/>
          <w:szCs w:val="36"/>
        </w:rPr>
      </w:pPr>
      <w:r>
        <w:rPr>
          <w:rFonts w:eastAsia="黑体"/>
          <w:spacing w:val="4"/>
          <w:sz w:val="36"/>
          <w:szCs w:val="36"/>
        </w:rPr>
        <w:t>二、2020年上半年财政预算执行情况</w:t>
      </w:r>
    </w:p>
    <w:p>
      <w:pPr>
        <w:spacing w:line="360" w:lineRule="auto"/>
        <w:ind w:firstLine="736" w:firstLineChars="200"/>
        <w:rPr>
          <w:rFonts w:eastAsia="仿宋_GB2312"/>
          <w:spacing w:val="4"/>
          <w:sz w:val="36"/>
          <w:szCs w:val="36"/>
        </w:rPr>
      </w:pPr>
      <w:r>
        <w:rPr>
          <w:rFonts w:hint="eastAsia" w:eastAsia="仿宋_GB2312"/>
          <w:spacing w:val="4"/>
          <w:sz w:val="36"/>
          <w:szCs w:val="36"/>
        </w:rPr>
        <w:t>今年以来，财政部门紧紧围绕县委县政府的决策部署，统筹推进疫情防控和经济社会发展工作，在疫情防控常态化前提下，坚持稳中求进工作总基调，积极履行财政职能，狠抓财税收入征管，落实保居民就业、保基本民生、保市场主体、保粮食能源安全、保产业链供应链稳定、保基层运转（以下简称“六保”）工作，稳住经济基本盘，全县财政经济运行平稳。</w:t>
      </w:r>
    </w:p>
    <w:p>
      <w:pPr>
        <w:spacing w:line="360" w:lineRule="auto"/>
        <w:ind w:firstLine="736" w:firstLineChars="200"/>
        <w:rPr>
          <w:rFonts w:eastAsia="仿宋_GB2312"/>
          <w:spacing w:val="4"/>
          <w:sz w:val="36"/>
          <w:szCs w:val="36"/>
        </w:rPr>
      </w:pPr>
      <w:r>
        <w:rPr>
          <w:rFonts w:eastAsia="仿宋_GB2312"/>
          <w:spacing w:val="4"/>
          <w:sz w:val="36"/>
          <w:szCs w:val="36"/>
        </w:rPr>
        <w:t>1-6月全县累计完成财政总收入</w:t>
      </w:r>
      <w:r>
        <w:rPr>
          <w:rFonts w:hint="eastAsia" w:eastAsia="仿宋_GB2312"/>
          <w:spacing w:val="4"/>
          <w:sz w:val="36"/>
          <w:szCs w:val="36"/>
        </w:rPr>
        <w:t>8.78亿</w:t>
      </w:r>
      <w:r>
        <w:rPr>
          <w:rFonts w:eastAsia="仿宋_GB2312"/>
          <w:spacing w:val="4"/>
          <w:sz w:val="36"/>
          <w:szCs w:val="36"/>
        </w:rPr>
        <w:t>元，占年初预算的</w:t>
      </w:r>
      <w:r>
        <w:rPr>
          <w:rFonts w:hint="eastAsia" w:eastAsia="仿宋_GB2312"/>
          <w:spacing w:val="4"/>
          <w:sz w:val="36"/>
          <w:szCs w:val="36"/>
        </w:rPr>
        <w:t>52.9</w:t>
      </w:r>
      <w:r>
        <w:rPr>
          <w:rFonts w:eastAsia="仿宋_GB2312"/>
          <w:spacing w:val="4"/>
          <w:sz w:val="36"/>
          <w:szCs w:val="36"/>
        </w:rPr>
        <w:t>%，比上年同期</w:t>
      </w:r>
      <w:r>
        <w:rPr>
          <w:rFonts w:hint="eastAsia" w:eastAsia="仿宋_GB2312"/>
          <w:spacing w:val="4"/>
          <w:sz w:val="36"/>
          <w:szCs w:val="36"/>
        </w:rPr>
        <w:t>减少1.18亿</w:t>
      </w:r>
      <w:r>
        <w:rPr>
          <w:rFonts w:eastAsia="仿宋_GB2312"/>
          <w:spacing w:val="4"/>
          <w:sz w:val="36"/>
          <w:szCs w:val="36"/>
        </w:rPr>
        <w:t>元，</w:t>
      </w:r>
      <w:r>
        <w:rPr>
          <w:rFonts w:hint="eastAsia" w:eastAsia="仿宋_GB2312"/>
          <w:spacing w:val="4"/>
          <w:sz w:val="36"/>
          <w:szCs w:val="36"/>
        </w:rPr>
        <w:t>下降11.9</w:t>
      </w:r>
      <w:r>
        <w:rPr>
          <w:rFonts w:eastAsia="仿宋_GB2312"/>
          <w:spacing w:val="4"/>
          <w:sz w:val="36"/>
          <w:szCs w:val="36"/>
        </w:rPr>
        <w:t>%。其中：地方一般公共预算收入完成</w:t>
      </w:r>
      <w:r>
        <w:rPr>
          <w:rFonts w:hint="eastAsia" w:eastAsia="仿宋_GB2312"/>
          <w:spacing w:val="4"/>
          <w:sz w:val="36"/>
          <w:szCs w:val="36"/>
        </w:rPr>
        <w:t>6.41亿</w:t>
      </w:r>
      <w:r>
        <w:rPr>
          <w:rFonts w:eastAsia="仿宋_GB2312"/>
          <w:spacing w:val="4"/>
          <w:sz w:val="36"/>
          <w:szCs w:val="36"/>
        </w:rPr>
        <w:t>元，同比</w:t>
      </w:r>
      <w:r>
        <w:rPr>
          <w:rFonts w:hint="eastAsia" w:eastAsia="仿宋_GB2312"/>
          <w:spacing w:val="4"/>
          <w:sz w:val="36"/>
          <w:szCs w:val="36"/>
        </w:rPr>
        <w:t>下降14.9</w:t>
      </w:r>
      <w:r>
        <w:rPr>
          <w:rFonts w:eastAsia="仿宋_GB2312"/>
          <w:spacing w:val="4"/>
          <w:sz w:val="36"/>
          <w:szCs w:val="36"/>
        </w:rPr>
        <w:t>%</w:t>
      </w:r>
      <w:r>
        <w:rPr>
          <w:rFonts w:hint="eastAsia" w:eastAsia="仿宋_GB2312"/>
          <w:spacing w:val="4"/>
          <w:sz w:val="36"/>
          <w:szCs w:val="36"/>
        </w:rPr>
        <w:t>（全国降幅10.8%，全省降幅8.6%，全市降幅11.82%）</w:t>
      </w:r>
      <w:r>
        <w:rPr>
          <w:rFonts w:eastAsia="仿宋_GB2312"/>
          <w:spacing w:val="4"/>
          <w:sz w:val="36"/>
          <w:szCs w:val="36"/>
        </w:rPr>
        <w:t>；上划中央和省级收入完成</w:t>
      </w:r>
      <w:r>
        <w:rPr>
          <w:rFonts w:hint="eastAsia" w:eastAsia="仿宋_GB2312"/>
          <w:spacing w:val="4"/>
          <w:sz w:val="36"/>
          <w:szCs w:val="36"/>
        </w:rPr>
        <w:t>2.37亿元</w:t>
      </w:r>
      <w:r>
        <w:rPr>
          <w:rFonts w:eastAsia="仿宋_GB2312"/>
          <w:spacing w:val="4"/>
          <w:sz w:val="36"/>
          <w:szCs w:val="36"/>
        </w:rPr>
        <w:t>，同比</w:t>
      </w:r>
      <w:r>
        <w:rPr>
          <w:rFonts w:hint="eastAsia" w:eastAsia="仿宋_GB2312"/>
          <w:spacing w:val="4"/>
          <w:sz w:val="36"/>
          <w:szCs w:val="36"/>
        </w:rPr>
        <w:t>减少621万元，下</w:t>
      </w:r>
      <w:r>
        <w:rPr>
          <w:rFonts w:eastAsia="仿宋_GB2312"/>
          <w:spacing w:val="4"/>
          <w:sz w:val="36"/>
          <w:szCs w:val="36"/>
        </w:rPr>
        <w:t>降</w:t>
      </w:r>
      <w:r>
        <w:rPr>
          <w:rFonts w:hint="eastAsia" w:eastAsia="仿宋_GB2312"/>
          <w:spacing w:val="4"/>
          <w:sz w:val="36"/>
          <w:szCs w:val="36"/>
        </w:rPr>
        <w:t>5.6</w:t>
      </w:r>
      <w:r>
        <w:rPr>
          <w:rFonts w:eastAsia="仿宋_GB2312"/>
          <w:spacing w:val="4"/>
          <w:sz w:val="36"/>
          <w:szCs w:val="36"/>
        </w:rPr>
        <w:t>%。</w:t>
      </w:r>
      <w:r>
        <w:rPr>
          <w:rFonts w:hint="eastAsia" w:eastAsia="仿宋_GB2312"/>
          <w:b/>
          <w:spacing w:val="4"/>
          <w:sz w:val="36"/>
          <w:szCs w:val="36"/>
        </w:rPr>
        <w:t>需特别汇报的是</w:t>
      </w:r>
      <w:r>
        <w:rPr>
          <w:rFonts w:hint="eastAsia" w:eastAsia="仿宋_GB2312"/>
          <w:spacing w:val="4"/>
          <w:sz w:val="36"/>
          <w:szCs w:val="36"/>
        </w:rPr>
        <w:t>，在前期了解到中央会通过特殊转移支付机制安排直达基层的2万亿资金的信息后，我县通过科学研判，做实财政收入，并积极向上沟通汇报，得到县委、</w:t>
      </w:r>
      <w:r>
        <w:rPr>
          <w:rFonts w:hint="eastAsia" w:eastAsia="仿宋_GB2312"/>
          <w:spacing w:val="4"/>
          <w:sz w:val="36"/>
          <w:szCs w:val="36"/>
          <w:lang w:val="en-US" w:eastAsia="zh-CN"/>
        </w:rPr>
        <w:t>县</w:t>
      </w:r>
      <w:bookmarkStart w:id="0" w:name="_GoBack"/>
      <w:bookmarkEnd w:id="0"/>
      <w:r>
        <w:rPr>
          <w:rFonts w:hint="eastAsia" w:eastAsia="仿宋_GB2312"/>
          <w:spacing w:val="4"/>
          <w:sz w:val="36"/>
          <w:szCs w:val="36"/>
        </w:rPr>
        <w:t>政府的充分肯定和大力支持，前5月地方一般公共预算收入下降23.7%，降幅全市最大，6月下旬中央分配到我县的直达资金为3.08亿元，总数排全市第三，特别是特殊转移支付资金为1.47亿元，我县既不是贫困县，与祁阳、宁远比人口也不占优势，但本次分配的特殊转移支付资金排全市第二，占全市12.77亿元的11.5%，较祁阳多，与最多的宁远县基本持平（仅少175万元），特殊转移支付资金是按照因素法再结合今年一般公共预算地方收入减收增支等因素计算确定，我县在无任何政策帽子（分配系数上很吃亏）的前提下，能分得此数间接地印证了做实财政收入带来的好处。</w:t>
      </w:r>
      <w:r>
        <w:rPr>
          <w:rFonts w:eastAsia="仿宋_GB2312"/>
          <w:spacing w:val="4"/>
          <w:sz w:val="36"/>
          <w:szCs w:val="36"/>
        </w:rPr>
        <w:t>全县一般公共预算支出累计完成</w:t>
      </w:r>
      <w:r>
        <w:rPr>
          <w:rFonts w:hint="eastAsia" w:eastAsia="仿宋_GB2312"/>
          <w:spacing w:val="4"/>
          <w:sz w:val="36"/>
          <w:szCs w:val="36"/>
        </w:rPr>
        <w:t>23</w:t>
      </w:r>
      <w:r>
        <w:rPr>
          <w:rFonts w:eastAsia="仿宋_GB2312"/>
          <w:spacing w:val="4"/>
          <w:sz w:val="36"/>
          <w:szCs w:val="36"/>
        </w:rPr>
        <w:t>亿元，占年度预算的</w:t>
      </w:r>
      <w:r>
        <w:rPr>
          <w:rFonts w:hint="eastAsia" w:eastAsia="仿宋_GB2312"/>
          <w:spacing w:val="4"/>
          <w:sz w:val="36"/>
          <w:szCs w:val="36"/>
        </w:rPr>
        <w:t>48</w:t>
      </w:r>
      <w:r>
        <w:rPr>
          <w:rFonts w:eastAsia="仿宋_GB2312"/>
          <w:spacing w:val="4"/>
          <w:sz w:val="36"/>
          <w:szCs w:val="36"/>
        </w:rPr>
        <w:t>%，同比</w:t>
      </w:r>
      <w:r>
        <w:rPr>
          <w:rFonts w:hint="eastAsia" w:eastAsia="仿宋_GB2312"/>
          <w:spacing w:val="4"/>
          <w:sz w:val="36"/>
          <w:szCs w:val="36"/>
        </w:rPr>
        <w:t>下降29.5</w:t>
      </w:r>
      <w:r>
        <w:rPr>
          <w:rFonts w:eastAsia="仿宋_GB2312"/>
          <w:spacing w:val="4"/>
          <w:sz w:val="36"/>
          <w:szCs w:val="36"/>
        </w:rPr>
        <w:t>%</w:t>
      </w:r>
      <w:r>
        <w:rPr>
          <w:rFonts w:hint="eastAsia" w:eastAsia="仿宋_GB2312"/>
          <w:spacing w:val="4"/>
          <w:sz w:val="36"/>
          <w:szCs w:val="36"/>
        </w:rPr>
        <w:t>（</w:t>
      </w:r>
      <w:r>
        <w:rPr>
          <w:rFonts w:eastAsia="仿宋_GB2312"/>
          <w:spacing w:val="4"/>
          <w:sz w:val="36"/>
          <w:szCs w:val="36"/>
        </w:rPr>
        <w:t>详见附表</w:t>
      </w:r>
      <w:r>
        <w:rPr>
          <w:rFonts w:hint="eastAsia" w:eastAsia="仿宋_GB2312"/>
          <w:spacing w:val="4"/>
          <w:sz w:val="36"/>
          <w:szCs w:val="36"/>
        </w:rPr>
        <w:t>四</w:t>
      </w:r>
      <w:r>
        <w:rPr>
          <w:rFonts w:eastAsia="仿宋_GB2312"/>
          <w:spacing w:val="4"/>
          <w:sz w:val="36"/>
          <w:szCs w:val="36"/>
        </w:rPr>
        <w:t>）。</w:t>
      </w:r>
    </w:p>
    <w:p>
      <w:pPr>
        <w:spacing w:line="360" w:lineRule="auto"/>
        <w:ind w:firstLine="736" w:firstLineChars="200"/>
        <w:rPr>
          <w:rFonts w:eastAsia="仿宋_GB2312"/>
          <w:spacing w:val="4"/>
          <w:sz w:val="36"/>
          <w:szCs w:val="36"/>
        </w:rPr>
      </w:pPr>
      <w:r>
        <w:rPr>
          <w:rFonts w:eastAsia="仿宋_GB2312"/>
          <w:spacing w:val="4"/>
          <w:sz w:val="36"/>
          <w:szCs w:val="36"/>
        </w:rPr>
        <w:t>1-6月全县共完成政府性基金收入</w:t>
      </w:r>
      <w:r>
        <w:rPr>
          <w:rFonts w:hint="eastAsia" w:eastAsia="仿宋_GB2312"/>
          <w:spacing w:val="4"/>
          <w:sz w:val="36"/>
          <w:szCs w:val="36"/>
        </w:rPr>
        <w:t>4.58亿</w:t>
      </w:r>
      <w:r>
        <w:rPr>
          <w:rFonts w:eastAsia="仿宋_GB2312"/>
          <w:spacing w:val="4"/>
          <w:sz w:val="36"/>
          <w:szCs w:val="36"/>
        </w:rPr>
        <w:t>元，占年初预算的</w:t>
      </w:r>
      <w:r>
        <w:rPr>
          <w:rFonts w:hint="eastAsia" w:eastAsia="仿宋_GB2312"/>
          <w:spacing w:val="4"/>
          <w:sz w:val="36"/>
          <w:szCs w:val="36"/>
        </w:rPr>
        <w:t>30.8</w:t>
      </w:r>
      <w:r>
        <w:rPr>
          <w:rFonts w:eastAsia="仿宋_GB2312"/>
          <w:spacing w:val="4"/>
          <w:sz w:val="36"/>
          <w:szCs w:val="36"/>
        </w:rPr>
        <w:t>%，比上年同期增长</w:t>
      </w:r>
      <w:r>
        <w:rPr>
          <w:rFonts w:hint="eastAsia" w:eastAsia="仿宋_GB2312"/>
          <w:spacing w:val="4"/>
          <w:sz w:val="36"/>
          <w:szCs w:val="36"/>
        </w:rPr>
        <w:t>26.4%</w:t>
      </w:r>
      <w:r>
        <w:rPr>
          <w:rFonts w:eastAsia="仿宋_GB2312"/>
          <w:spacing w:val="4"/>
          <w:sz w:val="36"/>
          <w:szCs w:val="36"/>
        </w:rPr>
        <w:t>；</w:t>
      </w:r>
      <w:r>
        <w:rPr>
          <w:rFonts w:hint="eastAsia" w:eastAsia="仿宋_GB2312"/>
          <w:spacing w:val="4"/>
          <w:sz w:val="36"/>
          <w:szCs w:val="36"/>
        </w:rPr>
        <w:t>全县</w:t>
      </w:r>
      <w:r>
        <w:rPr>
          <w:rFonts w:eastAsia="仿宋_GB2312"/>
          <w:spacing w:val="4"/>
          <w:sz w:val="36"/>
          <w:szCs w:val="36"/>
        </w:rPr>
        <w:t>政府性基金支出</w:t>
      </w:r>
      <w:r>
        <w:rPr>
          <w:rFonts w:hint="eastAsia" w:eastAsia="仿宋_GB2312"/>
          <w:spacing w:val="4"/>
          <w:sz w:val="36"/>
          <w:szCs w:val="36"/>
        </w:rPr>
        <w:t>3.6亿</w:t>
      </w:r>
      <w:r>
        <w:rPr>
          <w:rFonts w:eastAsia="仿宋_GB2312"/>
          <w:spacing w:val="4"/>
          <w:sz w:val="36"/>
          <w:szCs w:val="36"/>
        </w:rPr>
        <w:t>元，占年</w:t>
      </w:r>
      <w:r>
        <w:rPr>
          <w:rFonts w:hint="eastAsia" w:eastAsia="仿宋_GB2312"/>
          <w:spacing w:val="4"/>
          <w:sz w:val="36"/>
          <w:szCs w:val="36"/>
        </w:rPr>
        <w:t>度</w:t>
      </w:r>
      <w:r>
        <w:rPr>
          <w:rFonts w:eastAsia="仿宋_GB2312"/>
          <w:spacing w:val="4"/>
          <w:sz w:val="36"/>
          <w:szCs w:val="36"/>
        </w:rPr>
        <w:t>预算的</w:t>
      </w:r>
      <w:r>
        <w:rPr>
          <w:rFonts w:hint="eastAsia" w:eastAsia="仿宋_GB2312"/>
          <w:spacing w:val="4"/>
          <w:sz w:val="36"/>
          <w:szCs w:val="36"/>
        </w:rPr>
        <w:t>103.9</w:t>
      </w:r>
      <w:r>
        <w:rPr>
          <w:rFonts w:eastAsia="仿宋_GB2312"/>
          <w:spacing w:val="4"/>
          <w:sz w:val="36"/>
          <w:szCs w:val="36"/>
        </w:rPr>
        <w:t>%（主要原因是</w:t>
      </w:r>
      <w:r>
        <w:rPr>
          <w:rFonts w:hint="eastAsia" w:eastAsia="仿宋_GB2312"/>
          <w:spacing w:val="4"/>
          <w:sz w:val="36"/>
          <w:szCs w:val="36"/>
        </w:rPr>
        <w:t>征地拆迁补偿以及一些地块通过招拍挂后列收列支</w:t>
      </w:r>
      <w:r>
        <w:rPr>
          <w:rFonts w:eastAsia="仿宋_GB2312"/>
          <w:spacing w:val="4"/>
          <w:sz w:val="36"/>
          <w:szCs w:val="36"/>
        </w:rPr>
        <w:t>），比上年同期增</w:t>
      </w:r>
      <w:r>
        <w:rPr>
          <w:rFonts w:hint="eastAsia" w:eastAsia="仿宋_GB2312"/>
          <w:spacing w:val="4"/>
          <w:sz w:val="36"/>
          <w:szCs w:val="36"/>
        </w:rPr>
        <w:t>长166.9</w:t>
      </w:r>
      <w:r>
        <w:rPr>
          <w:rFonts w:eastAsia="仿宋_GB2312"/>
          <w:spacing w:val="4"/>
          <w:sz w:val="36"/>
          <w:szCs w:val="36"/>
        </w:rPr>
        <w:t>%（详见附表</w:t>
      </w:r>
      <w:r>
        <w:rPr>
          <w:rFonts w:hint="eastAsia" w:eastAsia="仿宋_GB2312"/>
          <w:spacing w:val="4"/>
          <w:sz w:val="36"/>
          <w:szCs w:val="36"/>
        </w:rPr>
        <w:t>五</w:t>
      </w:r>
      <w:r>
        <w:rPr>
          <w:rFonts w:eastAsia="仿宋_GB2312"/>
          <w:spacing w:val="4"/>
          <w:sz w:val="36"/>
          <w:szCs w:val="36"/>
        </w:rPr>
        <w:t>）。</w:t>
      </w:r>
    </w:p>
    <w:p>
      <w:pPr>
        <w:spacing w:line="360" w:lineRule="auto"/>
        <w:ind w:firstLine="736" w:firstLineChars="200"/>
        <w:rPr>
          <w:rFonts w:eastAsia="仿宋_GB2312"/>
          <w:spacing w:val="4"/>
          <w:sz w:val="36"/>
          <w:szCs w:val="36"/>
        </w:rPr>
      </w:pPr>
      <w:r>
        <w:rPr>
          <w:rFonts w:eastAsia="仿宋_GB2312"/>
          <w:spacing w:val="4"/>
          <w:sz w:val="36"/>
          <w:szCs w:val="36"/>
        </w:rPr>
        <w:t>1-6月全县共完成社会保险基金收入</w:t>
      </w:r>
      <w:r>
        <w:rPr>
          <w:rFonts w:hint="eastAsia" w:eastAsia="仿宋_GB2312"/>
          <w:spacing w:val="4"/>
          <w:sz w:val="36"/>
          <w:szCs w:val="36"/>
        </w:rPr>
        <w:t>6.81亿</w:t>
      </w:r>
      <w:r>
        <w:rPr>
          <w:rFonts w:eastAsia="仿宋_GB2312"/>
          <w:spacing w:val="4"/>
          <w:sz w:val="36"/>
          <w:szCs w:val="36"/>
        </w:rPr>
        <w:t>元，占年初预算的</w:t>
      </w:r>
      <w:r>
        <w:rPr>
          <w:rFonts w:hint="eastAsia" w:eastAsia="仿宋_GB2312"/>
          <w:spacing w:val="4"/>
          <w:sz w:val="36"/>
          <w:szCs w:val="36"/>
        </w:rPr>
        <w:t>60.2</w:t>
      </w:r>
      <w:r>
        <w:rPr>
          <w:rFonts w:eastAsia="仿宋_GB2312"/>
          <w:spacing w:val="4"/>
          <w:sz w:val="36"/>
          <w:szCs w:val="36"/>
        </w:rPr>
        <w:t>%，比上年同期</w:t>
      </w:r>
      <w:r>
        <w:rPr>
          <w:rFonts w:hint="eastAsia" w:eastAsia="仿宋_GB2312"/>
          <w:spacing w:val="4"/>
          <w:sz w:val="36"/>
          <w:szCs w:val="36"/>
        </w:rPr>
        <w:t>增长14.5</w:t>
      </w:r>
      <w:r>
        <w:rPr>
          <w:rFonts w:eastAsia="仿宋_GB2312"/>
          <w:spacing w:val="4"/>
          <w:sz w:val="36"/>
          <w:szCs w:val="36"/>
        </w:rPr>
        <w:t>%；完成社会保险基金支出</w:t>
      </w:r>
      <w:r>
        <w:rPr>
          <w:rFonts w:hint="eastAsia" w:eastAsia="仿宋_GB2312"/>
          <w:spacing w:val="4"/>
          <w:sz w:val="36"/>
          <w:szCs w:val="36"/>
        </w:rPr>
        <w:t>4.37亿</w:t>
      </w:r>
      <w:r>
        <w:rPr>
          <w:rFonts w:eastAsia="仿宋_GB2312"/>
          <w:spacing w:val="4"/>
          <w:sz w:val="36"/>
          <w:szCs w:val="36"/>
        </w:rPr>
        <w:t>元，占年初预算的</w:t>
      </w:r>
      <w:r>
        <w:rPr>
          <w:rFonts w:hint="eastAsia" w:eastAsia="仿宋_GB2312"/>
          <w:spacing w:val="4"/>
          <w:sz w:val="36"/>
          <w:szCs w:val="36"/>
        </w:rPr>
        <w:t>40.2</w:t>
      </w:r>
      <w:r>
        <w:rPr>
          <w:rFonts w:eastAsia="仿宋_GB2312"/>
          <w:spacing w:val="4"/>
          <w:sz w:val="36"/>
          <w:szCs w:val="36"/>
        </w:rPr>
        <w:t>%，比上年同期</w:t>
      </w:r>
      <w:r>
        <w:rPr>
          <w:rFonts w:hint="eastAsia" w:eastAsia="仿宋_GB2312"/>
          <w:spacing w:val="4"/>
          <w:sz w:val="36"/>
          <w:szCs w:val="36"/>
        </w:rPr>
        <w:t>下降5.6</w:t>
      </w:r>
      <w:r>
        <w:rPr>
          <w:rFonts w:eastAsia="仿宋_GB2312"/>
          <w:spacing w:val="4"/>
          <w:sz w:val="36"/>
          <w:szCs w:val="36"/>
        </w:rPr>
        <w:t>%（详见附表</w:t>
      </w:r>
      <w:r>
        <w:rPr>
          <w:rFonts w:hint="eastAsia" w:eastAsia="仿宋_GB2312"/>
          <w:spacing w:val="4"/>
          <w:sz w:val="36"/>
          <w:szCs w:val="36"/>
        </w:rPr>
        <w:t>六</w:t>
      </w:r>
      <w:r>
        <w:rPr>
          <w:rFonts w:eastAsia="仿宋_GB2312"/>
          <w:spacing w:val="4"/>
          <w:sz w:val="36"/>
          <w:szCs w:val="36"/>
        </w:rPr>
        <w:t>）。</w:t>
      </w:r>
    </w:p>
    <w:p>
      <w:pPr>
        <w:spacing w:line="360" w:lineRule="auto"/>
        <w:ind w:firstLine="736" w:firstLineChars="200"/>
        <w:rPr>
          <w:rFonts w:eastAsia="仿宋_GB2312"/>
          <w:spacing w:val="4"/>
          <w:sz w:val="36"/>
          <w:szCs w:val="36"/>
        </w:rPr>
      </w:pPr>
      <w:r>
        <w:rPr>
          <w:rFonts w:eastAsia="仿宋_GB2312"/>
          <w:spacing w:val="4"/>
          <w:sz w:val="36"/>
          <w:szCs w:val="36"/>
        </w:rPr>
        <w:t>全县上半年财政预算执行主要有以下特点：</w:t>
      </w:r>
    </w:p>
    <w:p>
      <w:pPr>
        <w:autoSpaceDE w:val="0"/>
        <w:autoSpaceDN w:val="0"/>
        <w:adjustRightInd w:val="0"/>
        <w:spacing w:line="360" w:lineRule="auto"/>
        <w:ind w:firstLine="723" w:firstLineChars="200"/>
        <w:rPr>
          <w:rFonts w:eastAsia="仿宋_GB2312"/>
          <w:b/>
          <w:sz w:val="36"/>
          <w:szCs w:val="36"/>
        </w:rPr>
      </w:pPr>
      <w:r>
        <w:rPr>
          <w:rFonts w:hint="eastAsia" w:ascii="楷体_GB2312" w:eastAsia="楷体_GB2312"/>
          <w:b/>
          <w:sz w:val="36"/>
          <w:szCs w:val="36"/>
        </w:rPr>
        <w:t>（一）财政收入增幅下降明显，增收压力前所未有。</w:t>
      </w:r>
      <w:r>
        <w:rPr>
          <w:rFonts w:hint="eastAsia" w:eastAsia="仿宋_GB2312"/>
          <w:kern w:val="0"/>
          <w:sz w:val="36"/>
          <w:szCs w:val="36"/>
          <w:lang w:val="zh-CN"/>
        </w:rPr>
        <w:t>年初以来，</w:t>
      </w:r>
      <w:r>
        <w:rPr>
          <w:rFonts w:eastAsia="仿宋_GB2312"/>
          <w:kern w:val="0"/>
          <w:sz w:val="36"/>
          <w:szCs w:val="36"/>
          <w:lang w:val="zh-CN"/>
        </w:rPr>
        <w:t>为</w:t>
      </w:r>
      <w:r>
        <w:rPr>
          <w:rFonts w:eastAsia="仿宋_GB2312"/>
          <w:spacing w:val="4"/>
          <w:sz w:val="36"/>
          <w:szCs w:val="36"/>
        </w:rPr>
        <w:t>切实加强财税征管，</w:t>
      </w:r>
      <w:r>
        <w:rPr>
          <w:rFonts w:hint="eastAsia" w:eastAsia="仿宋_GB2312"/>
          <w:spacing w:val="4"/>
          <w:sz w:val="36"/>
          <w:szCs w:val="36"/>
        </w:rPr>
        <w:t>堵截税收漏洞，做大财政“蛋糕”，</w:t>
      </w:r>
      <w:r>
        <w:rPr>
          <w:rFonts w:eastAsia="仿宋_GB2312"/>
          <w:spacing w:val="4"/>
          <w:sz w:val="36"/>
          <w:szCs w:val="36"/>
        </w:rPr>
        <w:t>我们</w:t>
      </w:r>
      <w:r>
        <w:rPr>
          <w:rFonts w:hint="eastAsia" w:eastAsia="仿宋_GB2312"/>
          <w:spacing w:val="4"/>
          <w:sz w:val="36"/>
          <w:szCs w:val="36"/>
        </w:rPr>
        <w:t>积极出谋划策，先后</w:t>
      </w:r>
      <w:r>
        <w:rPr>
          <w:rFonts w:eastAsia="仿宋_GB2312"/>
          <w:spacing w:val="4"/>
          <w:sz w:val="36"/>
          <w:szCs w:val="36"/>
        </w:rPr>
        <w:t>报请县委出台</w:t>
      </w:r>
      <w:r>
        <w:rPr>
          <w:rFonts w:hint="eastAsia" w:eastAsia="仿宋_GB2312"/>
          <w:spacing w:val="4"/>
          <w:sz w:val="36"/>
          <w:szCs w:val="36"/>
        </w:rPr>
        <w:t>了一系列考核办法和方案，但受新冠疫情和减税降费政策等多重因素的叠加影响，财政收入受到严重的冲击，1-6月我县地方一般公共预算收入下降14.9%，降幅较上月收窄8.8个百分点，虽然已有回升的趋势，但总体下降还是非常明显，税收占比也略有下降，1-6月税收占比44.6%，较上年同期下降4.9个百分点，上半年，财政收入无论是在收入增幅上还是收入质量上都呈下降趋势。</w:t>
      </w:r>
    </w:p>
    <w:p>
      <w:p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（二）</w:t>
      </w:r>
      <w:r>
        <w:rPr>
          <w:rFonts w:hint="eastAsia" w:ascii="楷体_GB2312" w:eastAsia="楷体_GB2312"/>
          <w:b/>
          <w:sz w:val="36"/>
          <w:szCs w:val="36"/>
        </w:rPr>
        <w:t>刚性支出需求不断增加,</w:t>
      </w:r>
      <w:r>
        <w:rPr>
          <w:rFonts w:hint="eastAsia" w:ascii="楷体_GB2312" w:hAnsi="仿宋" w:eastAsia="楷体_GB2312"/>
          <w:b/>
          <w:sz w:val="36"/>
          <w:szCs w:val="36"/>
        </w:rPr>
        <w:t xml:space="preserve"> 收支矛盾异常尖锐。</w:t>
      </w:r>
      <w:r>
        <w:rPr>
          <w:rFonts w:hint="eastAsia" w:ascii="仿宋_GB2312" w:eastAsia="仿宋_GB2312"/>
          <w:sz w:val="36"/>
          <w:szCs w:val="36"/>
        </w:rPr>
        <w:t>面对当前严</w:t>
      </w:r>
      <w:r>
        <w:rPr>
          <w:rFonts w:hint="eastAsia" w:eastAsia="仿宋_GB2312"/>
          <w:spacing w:val="4"/>
          <w:sz w:val="36"/>
          <w:szCs w:val="36"/>
        </w:rPr>
        <w:t>峻复杂的疫情防控形势和突出的财政收支矛盾，积极调整支出结构，优先保障“保基本民生、保工资、保运转”（以下简称“三保”）支出，切实兜牢兜实“三保”底线，上半年一般公共预算支出中“三保”支出达到19.12亿元，占一般公共预算支出的比重达83.1</w:t>
      </w:r>
      <w:r>
        <w:rPr>
          <w:rFonts w:eastAsia="仿宋_GB2312"/>
          <w:spacing w:val="4"/>
          <w:sz w:val="36"/>
          <w:szCs w:val="36"/>
        </w:rPr>
        <w:t>%</w:t>
      </w:r>
      <w:r>
        <w:rPr>
          <w:rFonts w:hint="eastAsia" w:eastAsia="仿宋_GB2312"/>
          <w:spacing w:val="4"/>
          <w:sz w:val="36"/>
          <w:szCs w:val="36"/>
        </w:rPr>
        <w:t>。与此同时，经济社会的发展还需要持续不断的投入，从而导致年内的刚性需求（如疫情防控、优化营商环境、征地拆迁等）不断增加。此外，政府性债务进入偿债高峰期，上半年政府性债务付息支出0.4亿元，全年预计1.21亿元，偿债压力逐步增大。</w:t>
      </w:r>
    </w:p>
    <w:p>
      <w:pPr>
        <w:autoSpaceDE w:val="0"/>
        <w:autoSpaceDN w:val="0"/>
        <w:adjustRightInd w:val="0"/>
        <w:spacing w:line="360" w:lineRule="auto"/>
        <w:ind w:firstLine="736" w:firstLineChars="200"/>
        <w:rPr>
          <w:rFonts w:eastAsia="仿宋_GB2312"/>
          <w:spacing w:val="4"/>
          <w:sz w:val="36"/>
          <w:szCs w:val="36"/>
        </w:rPr>
      </w:pPr>
      <w:r>
        <w:rPr>
          <w:rFonts w:eastAsia="黑体"/>
          <w:spacing w:val="4"/>
          <w:sz w:val="36"/>
          <w:szCs w:val="36"/>
        </w:rPr>
        <w:t>三、下半年工作重点</w:t>
      </w:r>
    </w:p>
    <w:p>
      <w:pPr>
        <w:autoSpaceDE w:val="0"/>
        <w:autoSpaceDN w:val="0"/>
        <w:adjustRightInd w:val="0"/>
        <w:spacing w:line="360" w:lineRule="auto"/>
        <w:ind w:firstLine="736" w:firstLineChars="200"/>
        <w:rPr>
          <w:rFonts w:eastAsia="仿宋_GB2312"/>
          <w:spacing w:val="4"/>
          <w:sz w:val="36"/>
          <w:szCs w:val="36"/>
        </w:rPr>
      </w:pPr>
      <w:r>
        <w:rPr>
          <w:rFonts w:hint="eastAsia" w:eastAsia="仿宋_GB2312"/>
          <w:spacing w:val="4"/>
          <w:sz w:val="36"/>
          <w:szCs w:val="36"/>
        </w:rPr>
        <w:t>下半年，财政工作除了开源，还应节流，我们将按照优先确保“三保”的财政保障原则，优化支出结构，集中财力保障重点领域和关键环节，围绕全县中心工作，全面贯彻落实县委、县政府各项重大决策部署，扎实推进各项财政工作。</w:t>
      </w:r>
    </w:p>
    <w:p>
      <w:pPr>
        <w:numPr>
          <w:ilvl w:val="0"/>
          <w:numId w:val="1"/>
        </w:num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努力拓宽财源，增强财政保障能力。</w:t>
      </w:r>
      <w:r>
        <w:rPr>
          <w:rFonts w:hint="eastAsia" w:eastAsia="仿宋_GB2312"/>
          <w:b/>
          <w:bCs/>
          <w:spacing w:val="4"/>
          <w:sz w:val="36"/>
          <w:szCs w:val="36"/>
        </w:rPr>
        <w:t>一是</w:t>
      </w:r>
      <w:r>
        <w:rPr>
          <w:rFonts w:hint="eastAsia" w:eastAsia="仿宋_GB2312"/>
          <w:spacing w:val="4"/>
          <w:sz w:val="36"/>
          <w:szCs w:val="36"/>
        </w:rPr>
        <w:t>加大招商引资力度。引进“高、大、上”的工业企业和优质的建筑安装企业。</w:t>
      </w:r>
      <w:r>
        <w:rPr>
          <w:rFonts w:hint="eastAsia" w:eastAsia="仿宋_GB2312"/>
          <w:b/>
          <w:bCs/>
          <w:spacing w:val="4"/>
          <w:sz w:val="36"/>
          <w:szCs w:val="36"/>
        </w:rPr>
        <w:t>二是</w:t>
      </w:r>
      <w:r>
        <w:rPr>
          <w:rFonts w:hint="eastAsia" w:eastAsia="仿宋_GB2312"/>
          <w:spacing w:val="4"/>
          <w:sz w:val="36"/>
          <w:szCs w:val="36"/>
        </w:rPr>
        <w:t>培育重点税源企业。对华新水泥、农商行、建溢鞋业等企业重点关注，必要时可以制定“一企一策”，如大力支持农商行清贷工作等，培育市场前景好、地方收入高的重点税源企业。</w:t>
      </w:r>
      <w:r>
        <w:rPr>
          <w:rFonts w:hint="eastAsia" w:eastAsia="仿宋_GB2312"/>
          <w:b/>
          <w:bCs/>
          <w:spacing w:val="4"/>
          <w:sz w:val="36"/>
          <w:szCs w:val="36"/>
        </w:rPr>
        <w:t>三是</w:t>
      </w:r>
      <w:r>
        <w:rPr>
          <w:rFonts w:hint="eastAsia" w:eastAsia="仿宋_GB2312"/>
          <w:spacing w:val="4"/>
          <w:sz w:val="36"/>
          <w:szCs w:val="36"/>
        </w:rPr>
        <w:t>聚焦重点项目建设。随着疫情形势的好转，在常态化疫情防控中，经济社会运行逐步恢复正常生产，脱贫攻坚也即将告一段落，下一阶段将聚焦长征文化公园、站前大道、陈树湘党建教育基地、智能制造小镇等一批重点项目建设，助推经济发展，唯有经济发展才是财政收入的“源头活水”。</w:t>
      </w:r>
      <w:r>
        <w:rPr>
          <w:rFonts w:hint="eastAsia" w:eastAsia="仿宋_GB2312"/>
          <w:b/>
          <w:bCs/>
          <w:spacing w:val="4"/>
          <w:sz w:val="36"/>
          <w:szCs w:val="36"/>
        </w:rPr>
        <w:t>四是</w:t>
      </w:r>
      <w:r>
        <w:rPr>
          <w:rFonts w:hint="eastAsia" w:eastAsia="仿宋_GB2312"/>
          <w:spacing w:val="4"/>
          <w:sz w:val="36"/>
          <w:szCs w:val="36"/>
        </w:rPr>
        <w:t>加速推进土地出让。年初制定的土地出让收入目标任务为15亿元，上半年土地出让入库4亿元，比序时进度慢了23个百分点，加速推进土地出让工作刻不容缓。</w:t>
      </w:r>
    </w:p>
    <w:p>
      <w:p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（二）夯实综合治税，堵塞税收征管漏洞。</w:t>
      </w:r>
      <w:r>
        <w:rPr>
          <w:rFonts w:hint="eastAsia" w:eastAsia="仿宋_GB2312"/>
          <w:spacing w:val="4"/>
          <w:sz w:val="36"/>
          <w:szCs w:val="36"/>
        </w:rPr>
        <w:t>利用综合治税信息平台和砂石矿智慧监管平台进行数据分析，解决信息不对称的问题，更好的发现税收薄弱点，充分挖掘数据潜在价值，并通过“税收分析、纳税评估、税务稽查、综合管理”一体化联动机制，促进数据分析成果的落实，把数据分析的成果转化为强化税源管理的成果。下半年我们将参照综合治税信息工作平台建设模式，打造我县一体化综合非税收入管理平台，确保非税收入实现应收尽收、及时入库。</w:t>
      </w:r>
    </w:p>
    <w:p>
      <w:p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（三）硬化预算执行，优化支出结构。</w:t>
      </w:r>
      <w:r>
        <w:rPr>
          <w:rFonts w:hint="eastAsia" w:eastAsia="仿宋_GB2312"/>
          <w:b/>
          <w:bCs/>
          <w:spacing w:val="4"/>
          <w:sz w:val="36"/>
          <w:szCs w:val="36"/>
        </w:rPr>
        <w:t>一是</w:t>
      </w:r>
      <w:r>
        <w:rPr>
          <w:rFonts w:hint="eastAsia" w:eastAsia="仿宋_GB2312"/>
          <w:spacing w:val="4"/>
          <w:sz w:val="36"/>
          <w:szCs w:val="36"/>
        </w:rPr>
        <w:t>在预算执行中，除应急救灾等特殊支出外，原则上不再追加预算，因工作任务增加或调整需要新增支出的，由部门统筹年初预算、上年结转资金解决，严禁无预算、超预算支出。</w:t>
      </w:r>
      <w:r>
        <w:rPr>
          <w:rFonts w:hint="eastAsia" w:eastAsia="仿宋_GB2312"/>
          <w:b/>
          <w:bCs/>
          <w:spacing w:val="4"/>
          <w:sz w:val="36"/>
          <w:szCs w:val="36"/>
        </w:rPr>
        <w:t>二是</w:t>
      </w:r>
      <w:r>
        <w:rPr>
          <w:rFonts w:hint="eastAsia" w:eastAsia="仿宋_GB2312"/>
          <w:spacing w:val="4"/>
          <w:sz w:val="36"/>
          <w:szCs w:val="36"/>
        </w:rPr>
        <w:t>贯彻过 “紧日子”的要求，调整优化支出结构，大力压减办公费、会议费、培训费、差旅费、购买服务、材料购置、办公用房修缮改造等一般性支出，消减或取消低效无效资金，全力兜牢兜实“三保”底线，真正做到节用裕民，增强人民群众的获得感、幸福感、安全感。</w:t>
      </w:r>
    </w:p>
    <w:p>
      <w:p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（四）抢抓政策机遇，积极向上争资争项。</w:t>
      </w:r>
      <w:r>
        <w:rPr>
          <w:rFonts w:hint="eastAsia" w:eastAsia="仿宋_GB2312"/>
          <w:spacing w:val="4"/>
          <w:sz w:val="36"/>
          <w:szCs w:val="36"/>
        </w:rPr>
        <w:t>抢抓国家扩内需、补短板的政策机遇，特别是疫情防控暴露出的短板弱项，科学研判分析中央、省厅政策，加强政策解读，明确政策导向，把握好上级资金的投向，积极谋划、申报事关全县经济社会发展的大项目，在前期已争取到4.11亿元债券资金的基础上，积极向上争取第三批专项债券资金和上级转移支付资金</w:t>
      </w:r>
      <w:r>
        <w:rPr>
          <w:rFonts w:hint="eastAsia" w:eastAsia="仿宋_GB2312"/>
          <w:b/>
          <w:bCs/>
          <w:spacing w:val="4"/>
          <w:sz w:val="36"/>
          <w:szCs w:val="36"/>
        </w:rPr>
        <w:t>，</w:t>
      </w:r>
      <w:r>
        <w:rPr>
          <w:rFonts w:hint="eastAsia" w:eastAsia="仿宋_GB2312"/>
          <w:spacing w:val="4"/>
          <w:sz w:val="36"/>
          <w:szCs w:val="36"/>
        </w:rPr>
        <w:t>为县域经济发展注入强劲动力。</w:t>
      </w:r>
    </w:p>
    <w:p>
      <w:pPr>
        <w:autoSpaceDE w:val="0"/>
        <w:autoSpaceDN w:val="0"/>
        <w:adjustRightInd w:val="0"/>
        <w:spacing w:line="360" w:lineRule="auto"/>
        <w:ind w:firstLine="723" w:firstLineChars="200"/>
        <w:rPr>
          <w:rFonts w:eastAsia="仿宋_GB2312"/>
          <w:spacing w:val="4"/>
          <w:sz w:val="36"/>
          <w:szCs w:val="36"/>
        </w:rPr>
      </w:pPr>
      <w:r>
        <w:rPr>
          <w:rFonts w:hint="eastAsia" w:ascii="楷体_GB2312" w:hAnsi="仿宋" w:eastAsia="楷体_GB2312"/>
          <w:b/>
          <w:sz w:val="36"/>
          <w:szCs w:val="36"/>
        </w:rPr>
        <w:t>（五）采取有效措施，盘活闲置资金资产。</w:t>
      </w:r>
      <w:r>
        <w:rPr>
          <w:rFonts w:hint="eastAsia" w:eastAsia="仿宋_GB2312"/>
          <w:b/>
          <w:bCs/>
          <w:spacing w:val="4"/>
          <w:sz w:val="36"/>
          <w:szCs w:val="36"/>
        </w:rPr>
        <w:t>一是</w:t>
      </w:r>
      <w:r>
        <w:rPr>
          <w:rFonts w:hint="eastAsia" w:eastAsia="仿宋_GB2312"/>
          <w:spacing w:val="4"/>
          <w:sz w:val="36"/>
          <w:szCs w:val="36"/>
        </w:rPr>
        <w:t>严控结转结余资金规模，盘活财政存量资金。按照规定，对一年以上的结转结余资金必须进行清理盘活，统筹使用。下半年，我们计划进一步加大清理力度，对于当年指标已下达，但使用效率不高的项目资金，收回统筹使用，降低结转结余资金规模，有利于减少当年年终挂账。</w:t>
      </w:r>
      <w:r>
        <w:rPr>
          <w:rFonts w:hint="eastAsia" w:eastAsia="仿宋_GB2312"/>
          <w:b/>
          <w:bCs/>
          <w:spacing w:val="4"/>
          <w:sz w:val="36"/>
          <w:szCs w:val="36"/>
        </w:rPr>
        <w:t>二是</w:t>
      </w:r>
      <w:r>
        <w:rPr>
          <w:rFonts w:hint="eastAsia" w:eastAsia="仿宋_GB2312"/>
          <w:spacing w:val="4"/>
          <w:sz w:val="36"/>
          <w:szCs w:val="36"/>
        </w:rPr>
        <w:t>整合统筹各类涉农专项资金。对产业项目资金、水利移民建设资金、道路建设资金、扶贫资金等各项涉农资金进行统筹整合，避免资金使用“碎片化”，把“零钱”化为“整钱”，把有限的资金用在刀刃上。</w:t>
      </w:r>
      <w:r>
        <w:rPr>
          <w:rFonts w:hint="eastAsia" w:eastAsia="仿宋_GB2312"/>
          <w:b/>
          <w:bCs/>
          <w:spacing w:val="4"/>
          <w:sz w:val="36"/>
          <w:szCs w:val="36"/>
        </w:rPr>
        <w:t>三是</w:t>
      </w:r>
      <w:r>
        <w:rPr>
          <w:rFonts w:hint="eastAsia" w:eastAsia="仿宋_GB2312"/>
          <w:spacing w:val="4"/>
          <w:sz w:val="36"/>
          <w:szCs w:val="36"/>
        </w:rPr>
        <w:t>抓好资产处置工作。一方面，对于去年已认真梳理的仍未处置的14宗闲置国有资产，深入推进资产处置，提高资产配置效率。另一方面，加大涉黑资产资金处置的清缴力度，确保资产及时变现缴入国库，做到应缴尽缴。</w:t>
      </w:r>
    </w:p>
    <w:p>
      <w:pPr>
        <w:pStyle w:val="4"/>
        <w:widowControl/>
        <w:spacing w:line="360" w:lineRule="auto"/>
        <w:ind w:firstLine="736" w:firstLineChars="200"/>
        <w:jc w:val="left"/>
        <w:rPr>
          <w:rFonts w:hint="default" w:ascii="仿宋_GB2312" w:hAnsi="Tahoma" w:eastAsia="仿宋_GB2312" w:cs="仿宋_GB2312"/>
          <w:color w:val="0000FF"/>
          <w:kern w:val="0"/>
          <w:sz w:val="36"/>
          <w:szCs w:val="36"/>
        </w:rPr>
      </w:pPr>
      <w:r>
        <w:rPr>
          <w:rFonts w:hint="default" w:ascii="Times New Roman" w:hAnsi="Times New Roman" w:eastAsia="仿宋_GB2312"/>
          <w:spacing w:val="4"/>
          <w:sz w:val="36"/>
          <w:szCs w:val="36"/>
        </w:rPr>
        <w:t>尊敬的周主任，各位副主任，各位委员，</w:t>
      </w:r>
      <w:r>
        <w:rPr>
          <w:rFonts w:ascii="仿宋_GB2312" w:hAnsi="Tahoma" w:eastAsia="仿宋_GB2312" w:cs="仿宋_GB2312"/>
          <w:kern w:val="0"/>
          <w:sz w:val="36"/>
          <w:szCs w:val="36"/>
        </w:rPr>
        <w:t>2020年是全面建成小康社会和“十三五”规划收官之年，做好2020年的财政工作至关重要。下半年，我们将在县委县政府的坚强领导下，在县人大、县政协的监督与支持下，严格按照县十七届人大五次会议的决议和要求，</w:t>
      </w:r>
      <w:r>
        <w:rPr>
          <w:rFonts w:ascii="Times New Roman" w:hAnsi="Times New Roman" w:eastAsia="仿宋_GB2312"/>
          <w:spacing w:val="4"/>
          <w:sz w:val="36"/>
          <w:szCs w:val="36"/>
        </w:rPr>
        <w:t>加强财政运行管理，抓好重大财政政策措施落实，切实做好“六稳”工作，落实“六保”任务，</w:t>
      </w:r>
      <w:r>
        <w:rPr>
          <w:rFonts w:ascii="仿宋_GB2312" w:hAnsi="Tahoma" w:eastAsia="仿宋_GB2312" w:cs="仿宋_GB2312"/>
          <w:kern w:val="0"/>
          <w:sz w:val="36"/>
          <w:szCs w:val="36"/>
        </w:rPr>
        <w:t>为谱写富饶美丽幸福新湖南道县篇章作出新的更大贡献！</w:t>
      </w:r>
    </w:p>
    <w:p>
      <w:pPr>
        <w:autoSpaceDE w:val="0"/>
        <w:autoSpaceDN w:val="0"/>
        <w:adjustRightInd w:val="0"/>
        <w:spacing w:line="360" w:lineRule="auto"/>
        <w:ind w:firstLine="736" w:firstLineChars="200"/>
        <w:rPr>
          <w:rFonts w:eastAsia="仿宋_GB2312"/>
          <w:spacing w:val="4"/>
          <w:sz w:val="36"/>
          <w:szCs w:val="36"/>
        </w:rPr>
      </w:pPr>
    </w:p>
    <w:p>
      <w:pPr>
        <w:pStyle w:val="4"/>
        <w:widowControl/>
        <w:spacing w:line="360" w:lineRule="auto"/>
        <w:ind w:firstLine="600" w:firstLineChars="200"/>
        <w:jc w:val="left"/>
        <w:rPr>
          <w:rFonts w:hint="default" w:ascii="仿宋_GB2312" w:hAnsi="Tahoma" w:eastAsia="仿宋_GB2312" w:cs="仿宋_GB2312"/>
          <w:color w:val="0000FF"/>
          <w:kern w:val="0"/>
          <w:sz w:val="30"/>
          <w:szCs w:val="30"/>
        </w:rPr>
      </w:pPr>
    </w:p>
    <w:sectPr>
      <w:footerReference r:id="rId3" w:type="default"/>
      <w:footerReference r:id="rId4" w:type="even"/>
      <w:pgSz w:w="11906" w:h="16838"/>
      <w:pgMar w:top="1418" w:right="1418" w:bottom="1418"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2E1D6"/>
    <w:multiLevelType w:val="singleLevel"/>
    <w:tmpl w:val="F7A2E1D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wZDg3NzQ4YzdmMzU2NTNhYzU1NzdjMGQ2MjBiM2MifQ=="/>
  </w:docVars>
  <w:rsids>
    <w:rsidRoot w:val="00172A27"/>
    <w:rsid w:val="0000127F"/>
    <w:rsid w:val="000031A2"/>
    <w:rsid w:val="000049C3"/>
    <w:rsid w:val="000063AA"/>
    <w:rsid w:val="00010531"/>
    <w:rsid w:val="00010A51"/>
    <w:rsid w:val="00020BB0"/>
    <w:rsid w:val="00023349"/>
    <w:rsid w:val="000251BB"/>
    <w:rsid w:val="0003019C"/>
    <w:rsid w:val="000302F4"/>
    <w:rsid w:val="000324BE"/>
    <w:rsid w:val="000351C8"/>
    <w:rsid w:val="00035620"/>
    <w:rsid w:val="00040B2B"/>
    <w:rsid w:val="00045BDD"/>
    <w:rsid w:val="00045C94"/>
    <w:rsid w:val="0005029A"/>
    <w:rsid w:val="00053C0A"/>
    <w:rsid w:val="00054666"/>
    <w:rsid w:val="00055F90"/>
    <w:rsid w:val="0005669A"/>
    <w:rsid w:val="00060BFB"/>
    <w:rsid w:val="00060E0C"/>
    <w:rsid w:val="000616CD"/>
    <w:rsid w:val="00062D0A"/>
    <w:rsid w:val="00063667"/>
    <w:rsid w:val="00065441"/>
    <w:rsid w:val="000665C1"/>
    <w:rsid w:val="00066F49"/>
    <w:rsid w:val="00067651"/>
    <w:rsid w:val="0006798B"/>
    <w:rsid w:val="00072BAA"/>
    <w:rsid w:val="00074EAD"/>
    <w:rsid w:val="0007596A"/>
    <w:rsid w:val="00077754"/>
    <w:rsid w:val="000804C3"/>
    <w:rsid w:val="000821B1"/>
    <w:rsid w:val="0008274C"/>
    <w:rsid w:val="00082A73"/>
    <w:rsid w:val="00084090"/>
    <w:rsid w:val="000853C3"/>
    <w:rsid w:val="00085906"/>
    <w:rsid w:val="000861D6"/>
    <w:rsid w:val="0009091D"/>
    <w:rsid w:val="00095FA1"/>
    <w:rsid w:val="000963A4"/>
    <w:rsid w:val="000969CB"/>
    <w:rsid w:val="00096D66"/>
    <w:rsid w:val="0009744E"/>
    <w:rsid w:val="000A148B"/>
    <w:rsid w:val="000A1A61"/>
    <w:rsid w:val="000A3190"/>
    <w:rsid w:val="000A546B"/>
    <w:rsid w:val="000A644C"/>
    <w:rsid w:val="000B1A77"/>
    <w:rsid w:val="000B55C0"/>
    <w:rsid w:val="000B5E23"/>
    <w:rsid w:val="000B60FC"/>
    <w:rsid w:val="000B6E2C"/>
    <w:rsid w:val="000B784B"/>
    <w:rsid w:val="000C22DF"/>
    <w:rsid w:val="000C4CA3"/>
    <w:rsid w:val="000C6316"/>
    <w:rsid w:val="000C682E"/>
    <w:rsid w:val="000C6DAD"/>
    <w:rsid w:val="000D4266"/>
    <w:rsid w:val="000D4C65"/>
    <w:rsid w:val="000E081E"/>
    <w:rsid w:val="000E1DF4"/>
    <w:rsid w:val="000E4148"/>
    <w:rsid w:val="000E4B0E"/>
    <w:rsid w:val="000E7EC8"/>
    <w:rsid w:val="000F089E"/>
    <w:rsid w:val="000F19BB"/>
    <w:rsid w:val="000F502B"/>
    <w:rsid w:val="000F7378"/>
    <w:rsid w:val="000F7E48"/>
    <w:rsid w:val="00102EA2"/>
    <w:rsid w:val="00103C82"/>
    <w:rsid w:val="00104EFA"/>
    <w:rsid w:val="001059E1"/>
    <w:rsid w:val="00106AE1"/>
    <w:rsid w:val="00107BB6"/>
    <w:rsid w:val="001117AD"/>
    <w:rsid w:val="001169F9"/>
    <w:rsid w:val="0012180B"/>
    <w:rsid w:val="00121E4D"/>
    <w:rsid w:val="0012357D"/>
    <w:rsid w:val="001256EF"/>
    <w:rsid w:val="00130446"/>
    <w:rsid w:val="0013450A"/>
    <w:rsid w:val="00135B9A"/>
    <w:rsid w:val="00137D19"/>
    <w:rsid w:val="001402C0"/>
    <w:rsid w:val="0014116E"/>
    <w:rsid w:val="00141187"/>
    <w:rsid w:val="00143462"/>
    <w:rsid w:val="00144DA8"/>
    <w:rsid w:val="0015153E"/>
    <w:rsid w:val="00152752"/>
    <w:rsid w:val="0015357F"/>
    <w:rsid w:val="00156222"/>
    <w:rsid w:val="00161B6C"/>
    <w:rsid w:val="00161DAA"/>
    <w:rsid w:val="0016657D"/>
    <w:rsid w:val="001666D5"/>
    <w:rsid w:val="00172491"/>
    <w:rsid w:val="001725F0"/>
    <w:rsid w:val="00172A27"/>
    <w:rsid w:val="00174547"/>
    <w:rsid w:val="00180F84"/>
    <w:rsid w:val="001826DB"/>
    <w:rsid w:val="00182984"/>
    <w:rsid w:val="00184DC0"/>
    <w:rsid w:val="001852B0"/>
    <w:rsid w:val="0018577B"/>
    <w:rsid w:val="0018633E"/>
    <w:rsid w:val="001907A8"/>
    <w:rsid w:val="001945E3"/>
    <w:rsid w:val="001A09B5"/>
    <w:rsid w:val="001A0C85"/>
    <w:rsid w:val="001A3D31"/>
    <w:rsid w:val="001A53E9"/>
    <w:rsid w:val="001B086E"/>
    <w:rsid w:val="001B1135"/>
    <w:rsid w:val="001B61B5"/>
    <w:rsid w:val="001B6F37"/>
    <w:rsid w:val="001B7203"/>
    <w:rsid w:val="001C079C"/>
    <w:rsid w:val="001C6258"/>
    <w:rsid w:val="001D0DE5"/>
    <w:rsid w:val="001D2671"/>
    <w:rsid w:val="001D2A6A"/>
    <w:rsid w:val="001D2C4A"/>
    <w:rsid w:val="001D34E5"/>
    <w:rsid w:val="001D3D17"/>
    <w:rsid w:val="001D4AAD"/>
    <w:rsid w:val="001E216D"/>
    <w:rsid w:val="001E5FE5"/>
    <w:rsid w:val="001F068E"/>
    <w:rsid w:val="001F2023"/>
    <w:rsid w:val="001F28F6"/>
    <w:rsid w:val="001F314C"/>
    <w:rsid w:val="001F327B"/>
    <w:rsid w:val="001F4EEC"/>
    <w:rsid w:val="001F5359"/>
    <w:rsid w:val="001F65E2"/>
    <w:rsid w:val="001F6774"/>
    <w:rsid w:val="002043CC"/>
    <w:rsid w:val="0020508A"/>
    <w:rsid w:val="0020638B"/>
    <w:rsid w:val="00207B33"/>
    <w:rsid w:val="00207E81"/>
    <w:rsid w:val="00210928"/>
    <w:rsid w:val="00210DD1"/>
    <w:rsid w:val="00212D9A"/>
    <w:rsid w:val="00214367"/>
    <w:rsid w:val="002155CE"/>
    <w:rsid w:val="0021581A"/>
    <w:rsid w:val="002162D5"/>
    <w:rsid w:val="00223689"/>
    <w:rsid w:val="00226E9B"/>
    <w:rsid w:val="0023506D"/>
    <w:rsid w:val="00235F2F"/>
    <w:rsid w:val="00237952"/>
    <w:rsid w:val="00237C07"/>
    <w:rsid w:val="00240F93"/>
    <w:rsid w:val="00241698"/>
    <w:rsid w:val="00241877"/>
    <w:rsid w:val="00244865"/>
    <w:rsid w:val="002448DD"/>
    <w:rsid w:val="00244A4D"/>
    <w:rsid w:val="002532CF"/>
    <w:rsid w:val="00260BF6"/>
    <w:rsid w:val="0026442E"/>
    <w:rsid w:val="00264478"/>
    <w:rsid w:val="00266BB8"/>
    <w:rsid w:val="0026711C"/>
    <w:rsid w:val="0026749A"/>
    <w:rsid w:val="00270661"/>
    <w:rsid w:val="00271082"/>
    <w:rsid w:val="00271AF3"/>
    <w:rsid w:val="0027235A"/>
    <w:rsid w:val="00275FB1"/>
    <w:rsid w:val="00280C39"/>
    <w:rsid w:val="002840A7"/>
    <w:rsid w:val="00284405"/>
    <w:rsid w:val="00284497"/>
    <w:rsid w:val="00285194"/>
    <w:rsid w:val="002870D8"/>
    <w:rsid w:val="00287F70"/>
    <w:rsid w:val="00293586"/>
    <w:rsid w:val="00293C4B"/>
    <w:rsid w:val="0029683C"/>
    <w:rsid w:val="00296D41"/>
    <w:rsid w:val="00297FB2"/>
    <w:rsid w:val="002A03D6"/>
    <w:rsid w:val="002A39B0"/>
    <w:rsid w:val="002A670F"/>
    <w:rsid w:val="002A70DF"/>
    <w:rsid w:val="002A7A03"/>
    <w:rsid w:val="002B1AAD"/>
    <w:rsid w:val="002B2543"/>
    <w:rsid w:val="002B268F"/>
    <w:rsid w:val="002B3EF0"/>
    <w:rsid w:val="002B51CC"/>
    <w:rsid w:val="002B545C"/>
    <w:rsid w:val="002B6CCB"/>
    <w:rsid w:val="002C0062"/>
    <w:rsid w:val="002C36A1"/>
    <w:rsid w:val="002C4066"/>
    <w:rsid w:val="002D3819"/>
    <w:rsid w:val="002D44C5"/>
    <w:rsid w:val="002D54A7"/>
    <w:rsid w:val="002E036D"/>
    <w:rsid w:val="002E0601"/>
    <w:rsid w:val="002E076A"/>
    <w:rsid w:val="002E1C6C"/>
    <w:rsid w:val="002E3953"/>
    <w:rsid w:val="002E5BAD"/>
    <w:rsid w:val="002E67D0"/>
    <w:rsid w:val="002E724B"/>
    <w:rsid w:val="002F05DC"/>
    <w:rsid w:val="002F0C97"/>
    <w:rsid w:val="002F20A2"/>
    <w:rsid w:val="002F223E"/>
    <w:rsid w:val="002F33E8"/>
    <w:rsid w:val="002F3745"/>
    <w:rsid w:val="002F50E6"/>
    <w:rsid w:val="002F5882"/>
    <w:rsid w:val="002F691A"/>
    <w:rsid w:val="002F79B3"/>
    <w:rsid w:val="003002BA"/>
    <w:rsid w:val="00300E37"/>
    <w:rsid w:val="00303DE1"/>
    <w:rsid w:val="003046B3"/>
    <w:rsid w:val="00305258"/>
    <w:rsid w:val="00305478"/>
    <w:rsid w:val="00307E63"/>
    <w:rsid w:val="00310736"/>
    <w:rsid w:val="00310FBB"/>
    <w:rsid w:val="00311E0E"/>
    <w:rsid w:val="00315B95"/>
    <w:rsid w:val="003215B8"/>
    <w:rsid w:val="00324BA3"/>
    <w:rsid w:val="00334BFF"/>
    <w:rsid w:val="00334D9A"/>
    <w:rsid w:val="00336D69"/>
    <w:rsid w:val="00336DE2"/>
    <w:rsid w:val="00341CD0"/>
    <w:rsid w:val="00343230"/>
    <w:rsid w:val="00345937"/>
    <w:rsid w:val="003470B2"/>
    <w:rsid w:val="00347659"/>
    <w:rsid w:val="003477D0"/>
    <w:rsid w:val="0035127F"/>
    <w:rsid w:val="0035135A"/>
    <w:rsid w:val="00351BC7"/>
    <w:rsid w:val="00352064"/>
    <w:rsid w:val="0035265D"/>
    <w:rsid w:val="00357213"/>
    <w:rsid w:val="00360546"/>
    <w:rsid w:val="003619C0"/>
    <w:rsid w:val="003634B3"/>
    <w:rsid w:val="00364B1C"/>
    <w:rsid w:val="003665EF"/>
    <w:rsid w:val="003676C9"/>
    <w:rsid w:val="00367AA4"/>
    <w:rsid w:val="00374244"/>
    <w:rsid w:val="003758F9"/>
    <w:rsid w:val="00376BE3"/>
    <w:rsid w:val="00377708"/>
    <w:rsid w:val="00380F32"/>
    <w:rsid w:val="00387324"/>
    <w:rsid w:val="0039176F"/>
    <w:rsid w:val="00391F20"/>
    <w:rsid w:val="003A0C6A"/>
    <w:rsid w:val="003A4EE0"/>
    <w:rsid w:val="003A58B4"/>
    <w:rsid w:val="003A5E39"/>
    <w:rsid w:val="003A78C7"/>
    <w:rsid w:val="003B113D"/>
    <w:rsid w:val="003B227C"/>
    <w:rsid w:val="003B257B"/>
    <w:rsid w:val="003B426F"/>
    <w:rsid w:val="003B5607"/>
    <w:rsid w:val="003C21FC"/>
    <w:rsid w:val="003C4441"/>
    <w:rsid w:val="003D0CDA"/>
    <w:rsid w:val="003D7A3E"/>
    <w:rsid w:val="003E2D61"/>
    <w:rsid w:val="003E3B1B"/>
    <w:rsid w:val="003F50A4"/>
    <w:rsid w:val="003F71CE"/>
    <w:rsid w:val="003F7B1E"/>
    <w:rsid w:val="003F7B5B"/>
    <w:rsid w:val="00403430"/>
    <w:rsid w:val="00403E79"/>
    <w:rsid w:val="00405C23"/>
    <w:rsid w:val="00407398"/>
    <w:rsid w:val="00416C1B"/>
    <w:rsid w:val="0041794E"/>
    <w:rsid w:val="00417EA0"/>
    <w:rsid w:val="00421708"/>
    <w:rsid w:val="00425BFD"/>
    <w:rsid w:val="004306D6"/>
    <w:rsid w:val="004379FB"/>
    <w:rsid w:val="00440512"/>
    <w:rsid w:val="00440A7D"/>
    <w:rsid w:val="00442685"/>
    <w:rsid w:val="004431E7"/>
    <w:rsid w:val="00443FF6"/>
    <w:rsid w:val="00444440"/>
    <w:rsid w:val="0045002D"/>
    <w:rsid w:val="004510E3"/>
    <w:rsid w:val="00452C2D"/>
    <w:rsid w:val="00455902"/>
    <w:rsid w:val="00456017"/>
    <w:rsid w:val="00457BB1"/>
    <w:rsid w:val="00457EC6"/>
    <w:rsid w:val="004601CE"/>
    <w:rsid w:val="00461FBE"/>
    <w:rsid w:val="00470962"/>
    <w:rsid w:val="00472714"/>
    <w:rsid w:val="00473F0B"/>
    <w:rsid w:val="0047611B"/>
    <w:rsid w:val="00485B18"/>
    <w:rsid w:val="00490F01"/>
    <w:rsid w:val="00491AD6"/>
    <w:rsid w:val="00493203"/>
    <w:rsid w:val="0049620D"/>
    <w:rsid w:val="00496834"/>
    <w:rsid w:val="004971BC"/>
    <w:rsid w:val="0049757A"/>
    <w:rsid w:val="00497757"/>
    <w:rsid w:val="004A3F72"/>
    <w:rsid w:val="004A5EB3"/>
    <w:rsid w:val="004A5EE1"/>
    <w:rsid w:val="004B0BA9"/>
    <w:rsid w:val="004C0300"/>
    <w:rsid w:val="004C10AA"/>
    <w:rsid w:val="004C3541"/>
    <w:rsid w:val="004C5C4E"/>
    <w:rsid w:val="004D2B3C"/>
    <w:rsid w:val="004D4DD1"/>
    <w:rsid w:val="004D6858"/>
    <w:rsid w:val="004F23CA"/>
    <w:rsid w:val="004F4352"/>
    <w:rsid w:val="004F48F8"/>
    <w:rsid w:val="004F4E5E"/>
    <w:rsid w:val="004F67CA"/>
    <w:rsid w:val="004F7CD9"/>
    <w:rsid w:val="005004B9"/>
    <w:rsid w:val="00500597"/>
    <w:rsid w:val="00501220"/>
    <w:rsid w:val="0050126B"/>
    <w:rsid w:val="00501642"/>
    <w:rsid w:val="00501D0E"/>
    <w:rsid w:val="0050232B"/>
    <w:rsid w:val="0050334A"/>
    <w:rsid w:val="00503B34"/>
    <w:rsid w:val="00504363"/>
    <w:rsid w:val="0050480A"/>
    <w:rsid w:val="00517088"/>
    <w:rsid w:val="005172EC"/>
    <w:rsid w:val="005213BE"/>
    <w:rsid w:val="00524786"/>
    <w:rsid w:val="00527591"/>
    <w:rsid w:val="00531A11"/>
    <w:rsid w:val="00532854"/>
    <w:rsid w:val="0053459E"/>
    <w:rsid w:val="00540A53"/>
    <w:rsid w:val="005453F6"/>
    <w:rsid w:val="005513D6"/>
    <w:rsid w:val="00551D29"/>
    <w:rsid w:val="00552D29"/>
    <w:rsid w:val="00553609"/>
    <w:rsid w:val="00554983"/>
    <w:rsid w:val="005549E1"/>
    <w:rsid w:val="00554D1D"/>
    <w:rsid w:val="00554EED"/>
    <w:rsid w:val="005609E9"/>
    <w:rsid w:val="00562638"/>
    <w:rsid w:val="00562DE5"/>
    <w:rsid w:val="00566990"/>
    <w:rsid w:val="005718D3"/>
    <w:rsid w:val="00572559"/>
    <w:rsid w:val="00573D85"/>
    <w:rsid w:val="0058149B"/>
    <w:rsid w:val="00582848"/>
    <w:rsid w:val="00582FFF"/>
    <w:rsid w:val="00583558"/>
    <w:rsid w:val="00583FD0"/>
    <w:rsid w:val="00585024"/>
    <w:rsid w:val="005850AF"/>
    <w:rsid w:val="00593120"/>
    <w:rsid w:val="005942F4"/>
    <w:rsid w:val="005946D8"/>
    <w:rsid w:val="00595767"/>
    <w:rsid w:val="00595C5C"/>
    <w:rsid w:val="00595D94"/>
    <w:rsid w:val="00597651"/>
    <w:rsid w:val="005A1876"/>
    <w:rsid w:val="005A1C5E"/>
    <w:rsid w:val="005A2530"/>
    <w:rsid w:val="005A47CA"/>
    <w:rsid w:val="005A653F"/>
    <w:rsid w:val="005B18B9"/>
    <w:rsid w:val="005B1977"/>
    <w:rsid w:val="005B62DC"/>
    <w:rsid w:val="005B704E"/>
    <w:rsid w:val="005C1F08"/>
    <w:rsid w:val="005C4170"/>
    <w:rsid w:val="005D1F40"/>
    <w:rsid w:val="005D3F11"/>
    <w:rsid w:val="005D643C"/>
    <w:rsid w:val="005D7BF7"/>
    <w:rsid w:val="005E059F"/>
    <w:rsid w:val="005E1293"/>
    <w:rsid w:val="005E3971"/>
    <w:rsid w:val="005E3BE0"/>
    <w:rsid w:val="005E3EE7"/>
    <w:rsid w:val="005E4617"/>
    <w:rsid w:val="005E520D"/>
    <w:rsid w:val="005E637E"/>
    <w:rsid w:val="005E7291"/>
    <w:rsid w:val="005E7668"/>
    <w:rsid w:val="005F1159"/>
    <w:rsid w:val="005F1A08"/>
    <w:rsid w:val="005F2207"/>
    <w:rsid w:val="005F24EC"/>
    <w:rsid w:val="005F3518"/>
    <w:rsid w:val="005F599B"/>
    <w:rsid w:val="005F77F0"/>
    <w:rsid w:val="00602DA3"/>
    <w:rsid w:val="006115F5"/>
    <w:rsid w:val="0061218D"/>
    <w:rsid w:val="00612ED8"/>
    <w:rsid w:val="006143D6"/>
    <w:rsid w:val="00617CA1"/>
    <w:rsid w:val="00620932"/>
    <w:rsid w:val="00622C80"/>
    <w:rsid w:val="00623764"/>
    <w:rsid w:val="00627891"/>
    <w:rsid w:val="00631370"/>
    <w:rsid w:val="0063407E"/>
    <w:rsid w:val="006371AA"/>
    <w:rsid w:val="006423E9"/>
    <w:rsid w:val="00642682"/>
    <w:rsid w:val="006426FA"/>
    <w:rsid w:val="00644E60"/>
    <w:rsid w:val="006478A3"/>
    <w:rsid w:val="00660196"/>
    <w:rsid w:val="006626E1"/>
    <w:rsid w:val="00662AF2"/>
    <w:rsid w:val="00665596"/>
    <w:rsid w:val="0067239F"/>
    <w:rsid w:val="006729DF"/>
    <w:rsid w:val="00672AAB"/>
    <w:rsid w:val="00673F0E"/>
    <w:rsid w:val="00674318"/>
    <w:rsid w:val="006751D5"/>
    <w:rsid w:val="00675988"/>
    <w:rsid w:val="00680F63"/>
    <w:rsid w:val="00681BDF"/>
    <w:rsid w:val="00682358"/>
    <w:rsid w:val="00682BD2"/>
    <w:rsid w:val="006836EE"/>
    <w:rsid w:val="0068597D"/>
    <w:rsid w:val="00687B01"/>
    <w:rsid w:val="00691E0E"/>
    <w:rsid w:val="00693CB8"/>
    <w:rsid w:val="006977A8"/>
    <w:rsid w:val="006A04B3"/>
    <w:rsid w:val="006A591B"/>
    <w:rsid w:val="006A6DBD"/>
    <w:rsid w:val="006B08B3"/>
    <w:rsid w:val="006B2292"/>
    <w:rsid w:val="006B31C9"/>
    <w:rsid w:val="006B3764"/>
    <w:rsid w:val="006B473B"/>
    <w:rsid w:val="006B4D29"/>
    <w:rsid w:val="006B5445"/>
    <w:rsid w:val="006B54A1"/>
    <w:rsid w:val="006B5A1F"/>
    <w:rsid w:val="006B6865"/>
    <w:rsid w:val="006B7FEE"/>
    <w:rsid w:val="006C3DE4"/>
    <w:rsid w:val="006C4EBD"/>
    <w:rsid w:val="006C5083"/>
    <w:rsid w:val="006C76EC"/>
    <w:rsid w:val="006D4084"/>
    <w:rsid w:val="006D52C3"/>
    <w:rsid w:val="006D569E"/>
    <w:rsid w:val="006E212A"/>
    <w:rsid w:val="006E6B2E"/>
    <w:rsid w:val="006E76DA"/>
    <w:rsid w:val="006F239C"/>
    <w:rsid w:val="006F3269"/>
    <w:rsid w:val="006F5428"/>
    <w:rsid w:val="006F7AB1"/>
    <w:rsid w:val="00701AEF"/>
    <w:rsid w:val="00711AFF"/>
    <w:rsid w:val="00711D20"/>
    <w:rsid w:val="007157F8"/>
    <w:rsid w:val="007158F6"/>
    <w:rsid w:val="00716A30"/>
    <w:rsid w:val="0071735A"/>
    <w:rsid w:val="00721308"/>
    <w:rsid w:val="0072388E"/>
    <w:rsid w:val="00732A10"/>
    <w:rsid w:val="0073317D"/>
    <w:rsid w:val="00736136"/>
    <w:rsid w:val="00736CBA"/>
    <w:rsid w:val="00740174"/>
    <w:rsid w:val="007417C1"/>
    <w:rsid w:val="007443EE"/>
    <w:rsid w:val="0074490A"/>
    <w:rsid w:val="007463A2"/>
    <w:rsid w:val="007535D0"/>
    <w:rsid w:val="0075413B"/>
    <w:rsid w:val="0075559F"/>
    <w:rsid w:val="0076048C"/>
    <w:rsid w:val="00760FDA"/>
    <w:rsid w:val="0076417B"/>
    <w:rsid w:val="00765E41"/>
    <w:rsid w:val="0077192A"/>
    <w:rsid w:val="00772B91"/>
    <w:rsid w:val="00775743"/>
    <w:rsid w:val="00776573"/>
    <w:rsid w:val="0078014A"/>
    <w:rsid w:val="00780FAC"/>
    <w:rsid w:val="00781428"/>
    <w:rsid w:val="00781E35"/>
    <w:rsid w:val="00782B78"/>
    <w:rsid w:val="00784F94"/>
    <w:rsid w:val="00785610"/>
    <w:rsid w:val="00786D19"/>
    <w:rsid w:val="00787073"/>
    <w:rsid w:val="0079095A"/>
    <w:rsid w:val="00792696"/>
    <w:rsid w:val="007932D3"/>
    <w:rsid w:val="007955A2"/>
    <w:rsid w:val="00795A7D"/>
    <w:rsid w:val="00796365"/>
    <w:rsid w:val="007A03D7"/>
    <w:rsid w:val="007A09B2"/>
    <w:rsid w:val="007A25AF"/>
    <w:rsid w:val="007A3479"/>
    <w:rsid w:val="007A3536"/>
    <w:rsid w:val="007A3BEF"/>
    <w:rsid w:val="007A6AB8"/>
    <w:rsid w:val="007B386D"/>
    <w:rsid w:val="007B4819"/>
    <w:rsid w:val="007C2995"/>
    <w:rsid w:val="007C2DED"/>
    <w:rsid w:val="007C3FBE"/>
    <w:rsid w:val="007D13E3"/>
    <w:rsid w:val="007D5C1B"/>
    <w:rsid w:val="007D7AD6"/>
    <w:rsid w:val="007E0FDD"/>
    <w:rsid w:val="007E152D"/>
    <w:rsid w:val="007E536F"/>
    <w:rsid w:val="007E5A48"/>
    <w:rsid w:val="007E6D2A"/>
    <w:rsid w:val="007F00FB"/>
    <w:rsid w:val="007F399A"/>
    <w:rsid w:val="007F57F8"/>
    <w:rsid w:val="007F7B7B"/>
    <w:rsid w:val="00800C0F"/>
    <w:rsid w:val="0080345C"/>
    <w:rsid w:val="00807B1E"/>
    <w:rsid w:val="00811F37"/>
    <w:rsid w:val="0081506A"/>
    <w:rsid w:val="00822586"/>
    <w:rsid w:val="008230D4"/>
    <w:rsid w:val="008255DB"/>
    <w:rsid w:val="00832CE9"/>
    <w:rsid w:val="00833730"/>
    <w:rsid w:val="00833943"/>
    <w:rsid w:val="00835860"/>
    <w:rsid w:val="00836564"/>
    <w:rsid w:val="0084004D"/>
    <w:rsid w:val="00840106"/>
    <w:rsid w:val="00841383"/>
    <w:rsid w:val="00844510"/>
    <w:rsid w:val="008445D5"/>
    <w:rsid w:val="008448C9"/>
    <w:rsid w:val="00845643"/>
    <w:rsid w:val="00852C9C"/>
    <w:rsid w:val="00852F22"/>
    <w:rsid w:val="00857276"/>
    <w:rsid w:val="00857439"/>
    <w:rsid w:val="00857E26"/>
    <w:rsid w:val="00861457"/>
    <w:rsid w:val="00863941"/>
    <w:rsid w:val="00863D18"/>
    <w:rsid w:val="00864886"/>
    <w:rsid w:val="0086509C"/>
    <w:rsid w:val="00870352"/>
    <w:rsid w:val="00871798"/>
    <w:rsid w:val="0087275B"/>
    <w:rsid w:val="00873DDE"/>
    <w:rsid w:val="00874EDA"/>
    <w:rsid w:val="00880189"/>
    <w:rsid w:val="00892354"/>
    <w:rsid w:val="008927DB"/>
    <w:rsid w:val="00892BCD"/>
    <w:rsid w:val="00893D8F"/>
    <w:rsid w:val="00895218"/>
    <w:rsid w:val="00895693"/>
    <w:rsid w:val="008966BE"/>
    <w:rsid w:val="008A356B"/>
    <w:rsid w:val="008A4901"/>
    <w:rsid w:val="008A65AE"/>
    <w:rsid w:val="008A7662"/>
    <w:rsid w:val="008A7FCB"/>
    <w:rsid w:val="008B28CA"/>
    <w:rsid w:val="008B3A91"/>
    <w:rsid w:val="008B6110"/>
    <w:rsid w:val="008C26CB"/>
    <w:rsid w:val="008C37C0"/>
    <w:rsid w:val="008C6858"/>
    <w:rsid w:val="008C7D3A"/>
    <w:rsid w:val="008D21B8"/>
    <w:rsid w:val="008D246A"/>
    <w:rsid w:val="008D32BB"/>
    <w:rsid w:val="008D476A"/>
    <w:rsid w:val="008D5023"/>
    <w:rsid w:val="008D68AB"/>
    <w:rsid w:val="008E4090"/>
    <w:rsid w:val="008E438A"/>
    <w:rsid w:val="008E58A0"/>
    <w:rsid w:val="008E674F"/>
    <w:rsid w:val="008E6F35"/>
    <w:rsid w:val="008E7391"/>
    <w:rsid w:val="008E763D"/>
    <w:rsid w:val="008E78F7"/>
    <w:rsid w:val="008F0AE7"/>
    <w:rsid w:val="008F11E7"/>
    <w:rsid w:val="009024F7"/>
    <w:rsid w:val="00903716"/>
    <w:rsid w:val="00906920"/>
    <w:rsid w:val="009110F5"/>
    <w:rsid w:val="009112E2"/>
    <w:rsid w:val="009114AB"/>
    <w:rsid w:val="0091165D"/>
    <w:rsid w:val="009124CF"/>
    <w:rsid w:val="0091718F"/>
    <w:rsid w:val="00917E0A"/>
    <w:rsid w:val="00920069"/>
    <w:rsid w:val="009204AD"/>
    <w:rsid w:val="009205A3"/>
    <w:rsid w:val="00920948"/>
    <w:rsid w:val="00924BC6"/>
    <w:rsid w:val="00925924"/>
    <w:rsid w:val="00926F6E"/>
    <w:rsid w:val="00927808"/>
    <w:rsid w:val="00927F10"/>
    <w:rsid w:val="0093287A"/>
    <w:rsid w:val="009362B9"/>
    <w:rsid w:val="00937495"/>
    <w:rsid w:val="00940BD4"/>
    <w:rsid w:val="009441A5"/>
    <w:rsid w:val="00945EEF"/>
    <w:rsid w:val="0094613A"/>
    <w:rsid w:val="00946E2B"/>
    <w:rsid w:val="009475F1"/>
    <w:rsid w:val="00951C7F"/>
    <w:rsid w:val="00951F80"/>
    <w:rsid w:val="00953F66"/>
    <w:rsid w:val="009543D2"/>
    <w:rsid w:val="009551D2"/>
    <w:rsid w:val="00962A26"/>
    <w:rsid w:val="00970CD1"/>
    <w:rsid w:val="009724F0"/>
    <w:rsid w:val="00974156"/>
    <w:rsid w:val="009764EB"/>
    <w:rsid w:val="00983102"/>
    <w:rsid w:val="00984556"/>
    <w:rsid w:val="00985D93"/>
    <w:rsid w:val="009878A3"/>
    <w:rsid w:val="009903BB"/>
    <w:rsid w:val="0099379B"/>
    <w:rsid w:val="00995AE0"/>
    <w:rsid w:val="009A054A"/>
    <w:rsid w:val="009A153E"/>
    <w:rsid w:val="009A1EB7"/>
    <w:rsid w:val="009B22A8"/>
    <w:rsid w:val="009B67F5"/>
    <w:rsid w:val="009D034C"/>
    <w:rsid w:val="009D17A5"/>
    <w:rsid w:val="009D251D"/>
    <w:rsid w:val="009D5508"/>
    <w:rsid w:val="009D577F"/>
    <w:rsid w:val="009D7558"/>
    <w:rsid w:val="009D767E"/>
    <w:rsid w:val="009E1FFA"/>
    <w:rsid w:val="009F1106"/>
    <w:rsid w:val="009F4C60"/>
    <w:rsid w:val="00A017C8"/>
    <w:rsid w:val="00A02FC4"/>
    <w:rsid w:val="00A1150F"/>
    <w:rsid w:val="00A1222C"/>
    <w:rsid w:val="00A129AE"/>
    <w:rsid w:val="00A14035"/>
    <w:rsid w:val="00A14DFC"/>
    <w:rsid w:val="00A208E5"/>
    <w:rsid w:val="00A21899"/>
    <w:rsid w:val="00A26313"/>
    <w:rsid w:val="00A301AA"/>
    <w:rsid w:val="00A301B6"/>
    <w:rsid w:val="00A3106A"/>
    <w:rsid w:val="00A354BB"/>
    <w:rsid w:val="00A36C89"/>
    <w:rsid w:val="00A410D2"/>
    <w:rsid w:val="00A42089"/>
    <w:rsid w:val="00A4381F"/>
    <w:rsid w:val="00A46DA5"/>
    <w:rsid w:val="00A514D2"/>
    <w:rsid w:val="00A51982"/>
    <w:rsid w:val="00A51CA3"/>
    <w:rsid w:val="00A51CF6"/>
    <w:rsid w:val="00A51D54"/>
    <w:rsid w:val="00A557D9"/>
    <w:rsid w:val="00A55E30"/>
    <w:rsid w:val="00A62154"/>
    <w:rsid w:val="00A6295F"/>
    <w:rsid w:val="00A6466A"/>
    <w:rsid w:val="00A66378"/>
    <w:rsid w:val="00A71825"/>
    <w:rsid w:val="00A76D93"/>
    <w:rsid w:val="00A8186F"/>
    <w:rsid w:val="00A81AA9"/>
    <w:rsid w:val="00A83479"/>
    <w:rsid w:val="00A85303"/>
    <w:rsid w:val="00A85D73"/>
    <w:rsid w:val="00A861BD"/>
    <w:rsid w:val="00A90ACD"/>
    <w:rsid w:val="00A93988"/>
    <w:rsid w:val="00A93ACA"/>
    <w:rsid w:val="00A94296"/>
    <w:rsid w:val="00A954F4"/>
    <w:rsid w:val="00A95CC4"/>
    <w:rsid w:val="00A96185"/>
    <w:rsid w:val="00AA23FD"/>
    <w:rsid w:val="00AA3940"/>
    <w:rsid w:val="00AA49F4"/>
    <w:rsid w:val="00AA6AE6"/>
    <w:rsid w:val="00AB127F"/>
    <w:rsid w:val="00AB1440"/>
    <w:rsid w:val="00AB36A1"/>
    <w:rsid w:val="00AC058C"/>
    <w:rsid w:val="00AC4565"/>
    <w:rsid w:val="00AC5356"/>
    <w:rsid w:val="00AC54AC"/>
    <w:rsid w:val="00AC6AED"/>
    <w:rsid w:val="00AD0B0B"/>
    <w:rsid w:val="00AD0CAB"/>
    <w:rsid w:val="00AD28AB"/>
    <w:rsid w:val="00AD29B1"/>
    <w:rsid w:val="00AD3E67"/>
    <w:rsid w:val="00AD5375"/>
    <w:rsid w:val="00AD5977"/>
    <w:rsid w:val="00AE00F0"/>
    <w:rsid w:val="00AE187D"/>
    <w:rsid w:val="00AE19A8"/>
    <w:rsid w:val="00AE324A"/>
    <w:rsid w:val="00AE4E57"/>
    <w:rsid w:val="00AE59BD"/>
    <w:rsid w:val="00AE5F38"/>
    <w:rsid w:val="00AF2A45"/>
    <w:rsid w:val="00AF5148"/>
    <w:rsid w:val="00AF66F8"/>
    <w:rsid w:val="00B007D5"/>
    <w:rsid w:val="00B0460C"/>
    <w:rsid w:val="00B04ACF"/>
    <w:rsid w:val="00B06EBA"/>
    <w:rsid w:val="00B10BF0"/>
    <w:rsid w:val="00B20040"/>
    <w:rsid w:val="00B23DB7"/>
    <w:rsid w:val="00B248DC"/>
    <w:rsid w:val="00B25432"/>
    <w:rsid w:val="00B27924"/>
    <w:rsid w:val="00B32909"/>
    <w:rsid w:val="00B3500E"/>
    <w:rsid w:val="00B376CC"/>
    <w:rsid w:val="00B41A68"/>
    <w:rsid w:val="00B441B4"/>
    <w:rsid w:val="00B51388"/>
    <w:rsid w:val="00B51B64"/>
    <w:rsid w:val="00B54944"/>
    <w:rsid w:val="00B54BA4"/>
    <w:rsid w:val="00B556A1"/>
    <w:rsid w:val="00B5708D"/>
    <w:rsid w:val="00B62AFE"/>
    <w:rsid w:val="00B63220"/>
    <w:rsid w:val="00B63321"/>
    <w:rsid w:val="00B63952"/>
    <w:rsid w:val="00B64C6A"/>
    <w:rsid w:val="00B66B4C"/>
    <w:rsid w:val="00B6796A"/>
    <w:rsid w:val="00B70D66"/>
    <w:rsid w:val="00B73F5F"/>
    <w:rsid w:val="00B75C5C"/>
    <w:rsid w:val="00B77F55"/>
    <w:rsid w:val="00B83082"/>
    <w:rsid w:val="00B834B4"/>
    <w:rsid w:val="00B83F7B"/>
    <w:rsid w:val="00B848D1"/>
    <w:rsid w:val="00B854A0"/>
    <w:rsid w:val="00B87102"/>
    <w:rsid w:val="00B91FC8"/>
    <w:rsid w:val="00B93D63"/>
    <w:rsid w:val="00B94E17"/>
    <w:rsid w:val="00B95A74"/>
    <w:rsid w:val="00B95C9E"/>
    <w:rsid w:val="00B97A0E"/>
    <w:rsid w:val="00BA1D2C"/>
    <w:rsid w:val="00BA288C"/>
    <w:rsid w:val="00BA3851"/>
    <w:rsid w:val="00BA3AF1"/>
    <w:rsid w:val="00BA3E12"/>
    <w:rsid w:val="00BA5900"/>
    <w:rsid w:val="00BA78FF"/>
    <w:rsid w:val="00BB0F65"/>
    <w:rsid w:val="00BB2EF4"/>
    <w:rsid w:val="00BC3370"/>
    <w:rsid w:val="00BC43D7"/>
    <w:rsid w:val="00BC472D"/>
    <w:rsid w:val="00BC68CE"/>
    <w:rsid w:val="00BC74E5"/>
    <w:rsid w:val="00BC7AA9"/>
    <w:rsid w:val="00BD18C4"/>
    <w:rsid w:val="00BD5D49"/>
    <w:rsid w:val="00BD6826"/>
    <w:rsid w:val="00BD6E24"/>
    <w:rsid w:val="00BE7BD4"/>
    <w:rsid w:val="00BF035F"/>
    <w:rsid w:val="00BF2702"/>
    <w:rsid w:val="00BF4B34"/>
    <w:rsid w:val="00BF4E27"/>
    <w:rsid w:val="00BF54B1"/>
    <w:rsid w:val="00BF73DA"/>
    <w:rsid w:val="00C03E90"/>
    <w:rsid w:val="00C068A0"/>
    <w:rsid w:val="00C07D7E"/>
    <w:rsid w:val="00C10017"/>
    <w:rsid w:val="00C12120"/>
    <w:rsid w:val="00C1308B"/>
    <w:rsid w:val="00C220E9"/>
    <w:rsid w:val="00C22C63"/>
    <w:rsid w:val="00C22F81"/>
    <w:rsid w:val="00C230D2"/>
    <w:rsid w:val="00C2314E"/>
    <w:rsid w:val="00C23933"/>
    <w:rsid w:val="00C25052"/>
    <w:rsid w:val="00C304D9"/>
    <w:rsid w:val="00C31CE5"/>
    <w:rsid w:val="00C32B46"/>
    <w:rsid w:val="00C32C87"/>
    <w:rsid w:val="00C34707"/>
    <w:rsid w:val="00C350E8"/>
    <w:rsid w:val="00C41F8D"/>
    <w:rsid w:val="00C44065"/>
    <w:rsid w:val="00C45E9A"/>
    <w:rsid w:val="00C537AF"/>
    <w:rsid w:val="00C54985"/>
    <w:rsid w:val="00C55F75"/>
    <w:rsid w:val="00C56413"/>
    <w:rsid w:val="00C57ABD"/>
    <w:rsid w:val="00C57ED5"/>
    <w:rsid w:val="00C62D03"/>
    <w:rsid w:val="00C63750"/>
    <w:rsid w:val="00C6482E"/>
    <w:rsid w:val="00C6487C"/>
    <w:rsid w:val="00C64BDF"/>
    <w:rsid w:val="00C6536B"/>
    <w:rsid w:val="00C66540"/>
    <w:rsid w:val="00C711B8"/>
    <w:rsid w:val="00C713EA"/>
    <w:rsid w:val="00C7294E"/>
    <w:rsid w:val="00C74C5C"/>
    <w:rsid w:val="00C80F3F"/>
    <w:rsid w:val="00C852B4"/>
    <w:rsid w:val="00C87C36"/>
    <w:rsid w:val="00C9047F"/>
    <w:rsid w:val="00C91FE2"/>
    <w:rsid w:val="00C9385F"/>
    <w:rsid w:val="00C956B2"/>
    <w:rsid w:val="00C95E81"/>
    <w:rsid w:val="00CA42C5"/>
    <w:rsid w:val="00CA45F4"/>
    <w:rsid w:val="00CA55C9"/>
    <w:rsid w:val="00CA5CC9"/>
    <w:rsid w:val="00CA77DA"/>
    <w:rsid w:val="00CB742A"/>
    <w:rsid w:val="00CC502E"/>
    <w:rsid w:val="00CC788F"/>
    <w:rsid w:val="00CD046B"/>
    <w:rsid w:val="00CD0943"/>
    <w:rsid w:val="00CD18C2"/>
    <w:rsid w:val="00CD1BD6"/>
    <w:rsid w:val="00CD58E5"/>
    <w:rsid w:val="00CE09DC"/>
    <w:rsid w:val="00CE2A52"/>
    <w:rsid w:val="00CE6CF7"/>
    <w:rsid w:val="00CF169B"/>
    <w:rsid w:val="00CF6FA8"/>
    <w:rsid w:val="00CF76BE"/>
    <w:rsid w:val="00CF79DA"/>
    <w:rsid w:val="00CF7EE3"/>
    <w:rsid w:val="00D0030C"/>
    <w:rsid w:val="00D010FF"/>
    <w:rsid w:val="00D06215"/>
    <w:rsid w:val="00D065CD"/>
    <w:rsid w:val="00D06889"/>
    <w:rsid w:val="00D07937"/>
    <w:rsid w:val="00D10391"/>
    <w:rsid w:val="00D1213A"/>
    <w:rsid w:val="00D1335A"/>
    <w:rsid w:val="00D179F6"/>
    <w:rsid w:val="00D20C24"/>
    <w:rsid w:val="00D22814"/>
    <w:rsid w:val="00D23C57"/>
    <w:rsid w:val="00D25616"/>
    <w:rsid w:val="00D25C18"/>
    <w:rsid w:val="00D26B6E"/>
    <w:rsid w:val="00D31864"/>
    <w:rsid w:val="00D36253"/>
    <w:rsid w:val="00D368AB"/>
    <w:rsid w:val="00D427E8"/>
    <w:rsid w:val="00D42C06"/>
    <w:rsid w:val="00D4384E"/>
    <w:rsid w:val="00D47184"/>
    <w:rsid w:val="00D50405"/>
    <w:rsid w:val="00D506F4"/>
    <w:rsid w:val="00D52CB2"/>
    <w:rsid w:val="00D536CE"/>
    <w:rsid w:val="00D54C78"/>
    <w:rsid w:val="00D565DA"/>
    <w:rsid w:val="00D56809"/>
    <w:rsid w:val="00D6023E"/>
    <w:rsid w:val="00D65943"/>
    <w:rsid w:val="00D65E45"/>
    <w:rsid w:val="00D7111D"/>
    <w:rsid w:val="00D751A2"/>
    <w:rsid w:val="00D76F76"/>
    <w:rsid w:val="00D83976"/>
    <w:rsid w:val="00D843E1"/>
    <w:rsid w:val="00D90D1E"/>
    <w:rsid w:val="00D93B98"/>
    <w:rsid w:val="00D9589D"/>
    <w:rsid w:val="00D95A68"/>
    <w:rsid w:val="00DA156B"/>
    <w:rsid w:val="00DA1E7F"/>
    <w:rsid w:val="00DA2633"/>
    <w:rsid w:val="00DA3809"/>
    <w:rsid w:val="00DA48C8"/>
    <w:rsid w:val="00DA62C3"/>
    <w:rsid w:val="00DB36A3"/>
    <w:rsid w:val="00DB685B"/>
    <w:rsid w:val="00DB6AE6"/>
    <w:rsid w:val="00DC24FB"/>
    <w:rsid w:val="00DC3C12"/>
    <w:rsid w:val="00DC4B73"/>
    <w:rsid w:val="00DC67C8"/>
    <w:rsid w:val="00DD0D7A"/>
    <w:rsid w:val="00DD5DDD"/>
    <w:rsid w:val="00DD6A7D"/>
    <w:rsid w:val="00DE2644"/>
    <w:rsid w:val="00DE5788"/>
    <w:rsid w:val="00DE696A"/>
    <w:rsid w:val="00DE7C36"/>
    <w:rsid w:val="00DE7E05"/>
    <w:rsid w:val="00DF2BD2"/>
    <w:rsid w:val="00E01496"/>
    <w:rsid w:val="00E0284F"/>
    <w:rsid w:val="00E02955"/>
    <w:rsid w:val="00E02B3D"/>
    <w:rsid w:val="00E03235"/>
    <w:rsid w:val="00E051EB"/>
    <w:rsid w:val="00E06021"/>
    <w:rsid w:val="00E1215A"/>
    <w:rsid w:val="00E124DA"/>
    <w:rsid w:val="00E14007"/>
    <w:rsid w:val="00E148B4"/>
    <w:rsid w:val="00E14EF3"/>
    <w:rsid w:val="00E151F9"/>
    <w:rsid w:val="00E227C5"/>
    <w:rsid w:val="00E237B1"/>
    <w:rsid w:val="00E24E28"/>
    <w:rsid w:val="00E3118A"/>
    <w:rsid w:val="00E3730B"/>
    <w:rsid w:val="00E375EC"/>
    <w:rsid w:val="00E4008D"/>
    <w:rsid w:val="00E4161D"/>
    <w:rsid w:val="00E44A9D"/>
    <w:rsid w:val="00E4520C"/>
    <w:rsid w:val="00E4550D"/>
    <w:rsid w:val="00E455D5"/>
    <w:rsid w:val="00E45917"/>
    <w:rsid w:val="00E50918"/>
    <w:rsid w:val="00E5520F"/>
    <w:rsid w:val="00E63093"/>
    <w:rsid w:val="00E63605"/>
    <w:rsid w:val="00E70C94"/>
    <w:rsid w:val="00E718D6"/>
    <w:rsid w:val="00E76EC0"/>
    <w:rsid w:val="00E81953"/>
    <w:rsid w:val="00E81DD3"/>
    <w:rsid w:val="00E84939"/>
    <w:rsid w:val="00E850F3"/>
    <w:rsid w:val="00E85E18"/>
    <w:rsid w:val="00E90004"/>
    <w:rsid w:val="00E955EE"/>
    <w:rsid w:val="00E95DCA"/>
    <w:rsid w:val="00E96322"/>
    <w:rsid w:val="00EA0EC4"/>
    <w:rsid w:val="00EA117C"/>
    <w:rsid w:val="00EA1DC4"/>
    <w:rsid w:val="00EA2F22"/>
    <w:rsid w:val="00EA56A6"/>
    <w:rsid w:val="00EB0C0F"/>
    <w:rsid w:val="00EB109F"/>
    <w:rsid w:val="00EB3E66"/>
    <w:rsid w:val="00EB4E32"/>
    <w:rsid w:val="00EB4E57"/>
    <w:rsid w:val="00EC1FF2"/>
    <w:rsid w:val="00EC2D39"/>
    <w:rsid w:val="00EC3E5B"/>
    <w:rsid w:val="00EC6B75"/>
    <w:rsid w:val="00EC738C"/>
    <w:rsid w:val="00EC7CB5"/>
    <w:rsid w:val="00EC7D27"/>
    <w:rsid w:val="00ED2432"/>
    <w:rsid w:val="00ED5CB9"/>
    <w:rsid w:val="00ED664D"/>
    <w:rsid w:val="00ED7514"/>
    <w:rsid w:val="00EE0BA9"/>
    <w:rsid w:val="00EE32DC"/>
    <w:rsid w:val="00EE42C8"/>
    <w:rsid w:val="00EE4361"/>
    <w:rsid w:val="00EE4504"/>
    <w:rsid w:val="00EE4E97"/>
    <w:rsid w:val="00EE7633"/>
    <w:rsid w:val="00EF5A2C"/>
    <w:rsid w:val="00F00538"/>
    <w:rsid w:val="00F01492"/>
    <w:rsid w:val="00F02C53"/>
    <w:rsid w:val="00F05754"/>
    <w:rsid w:val="00F0580C"/>
    <w:rsid w:val="00F07D4F"/>
    <w:rsid w:val="00F11072"/>
    <w:rsid w:val="00F11E9F"/>
    <w:rsid w:val="00F171B5"/>
    <w:rsid w:val="00F228B3"/>
    <w:rsid w:val="00F23B8B"/>
    <w:rsid w:val="00F25225"/>
    <w:rsid w:val="00F26B48"/>
    <w:rsid w:val="00F303E6"/>
    <w:rsid w:val="00F35A99"/>
    <w:rsid w:val="00F40673"/>
    <w:rsid w:val="00F40EB2"/>
    <w:rsid w:val="00F41D8A"/>
    <w:rsid w:val="00F42084"/>
    <w:rsid w:val="00F43B12"/>
    <w:rsid w:val="00F4501C"/>
    <w:rsid w:val="00F5071B"/>
    <w:rsid w:val="00F51D3C"/>
    <w:rsid w:val="00F52EF4"/>
    <w:rsid w:val="00F5480B"/>
    <w:rsid w:val="00F548C4"/>
    <w:rsid w:val="00F573AD"/>
    <w:rsid w:val="00F602FC"/>
    <w:rsid w:val="00F60626"/>
    <w:rsid w:val="00F629BE"/>
    <w:rsid w:val="00F6335A"/>
    <w:rsid w:val="00F6343C"/>
    <w:rsid w:val="00F6372C"/>
    <w:rsid w:val="00F6471A"/>
    <w:rsid w:val="00F64AAB"/>
    <w:rsid w:val="00F67128"/>
    <w:rsid w:val="00F6720C"/>
    <w:rsid w:val="00F67478"/>
    <w:rsid w:val="00F70C87"/>
    <w:rsid w:val="00F7515E"/>
    <w:rsid w:val="00F83006"/>
    <w:rsid w:val="00F9183E"/>
    <w:rsid w:val="00F93745"/>
    <w:rsid w:val="00F93E63"/>
    <w:rsid w:val="00F94CC7"/>
    <w:rsid w:val="00F9682D"/>
    <w:rsid w:val="00F969D2"/>
    <w:rsid w:val="00FA1EE9"/>
    <w:rsid w:val="00FA3282"/>
    <w:rsid w:val="00FB0437"/>
    <w:rsid w:val="00FB1340"/>
    <w:rsid w:val="00FB174A"/>
    <w:rsid w:val="00FB2B65"/>
    <w:rsid w:val="00FB4EC1"/>
    <w:rsid w:val="00FB7742"/>
    <w:rsid w:val="00FC1A72"/>
    <w:rsid w:val="00FC2C70"/>
    <w:rsid w:val="00FC5101"/>
    <w:rsid w:val="00FD0DF9"/>
    <w:rsid w:val="00FD5F0E"/>
    <w:rsid w:val="00FD799F"/>
    <w:rsid w:val="00FE42EF"/>
    <w:rsid w:val="00FF1966"/>
    <w:rsid w:val="00FF1E75"/>
    <w:rsid w:val="00FF2500"/>
    <w:rsid w:val="00FF3807"/>
    <w:rsid w:val="00FF3D13"/>
    <w:rsid w:val="00FF5C75"/>
    <w:rsid w:val="00FF62F1"/>
    <w:rsid w:val="02814DCA"/>
    <w:rsid w:val="031B3C59"/>
    <w:rsid w:val="03E61A8D"/>
    <w:rsid w:val="04705F3A"/>
    <w:rsid w:val="059D5921"/>
    <w:rsid w:val="06A84F5F"/>
    <w:rsid w:val="0727031B"/>
    <w:rsid w:val="07623388"/>
    <w:rsid w:val="0CBC574D"/>
    <w:rsid w:val="0DDF41B4"/>
    <w:rsid w:val="0E741BCF"/>
    <w:rsid w:val="0F9630EC"/>
    <w:rsid w:val="10086035"/>
    <w:rsid w:val="10125E7C"/>
    <w:rsid w:val="121B05D0"/>
    <w:rsid w:val="142C016D"/>
    <w:rsid w:val="17F43D88"/>
    <w:rsid w:val="1B800814"/>
    <w:rsid w:val="1C1F53B4"/>
    <w:rsid w:val="1C201132"/>
    <w:rsid w:val="1C3870BA"/>
    <w:rsid w:val="1CBE6460"/>
    <w:rsid w:val="1E18072F"/>
    <w:rsid w:val="1EC57CA4"/>
    <w:rsid w:val="225D2292"/>
    <w:rsid w:val="22D27BDE"/>
    <w:rsid w:val="23D2203A"/>
    <w:rsid w:val="24EF417B"/>
    <w:rsid w:val="27052021"/>
    <w:rsid w:val="271545D8"/>
    <w:rsid w:val="2A396E9B"/>
    <w:rsid w:val="2BD91482"/>
    <w:rsid w:val="2CF06D76"/>
    <w:rsid w:val="2DC52BC1"/>
    <w:rsid w:val="2DE76C7E"/>
    <w:rsid w:val="2E852473"/>
    <w:rsid w:val="2F8A0630"/>
    <w:rsid w:val="32272098"/>
    <w:rsid w:val="34402AA5"/>
    <w:rsid w:val="3492644B"/>
    <w:rsid w:val="358E09A5"/>
    <w:rsid w:val="35AF6FBF"/>
    <w:rsid w:val="36A33AF3"/>
    <w:rsid w:val="391E796A"/>
    <w:rsid w:val="3AF80F69"/>
    <w:rsid w:val="3B331938"/>
    <w:rsid w:val="3BAE0B75"/>
    <w:rsid w:val="3BDC1056"/>
    <w:rsid w:val="3BE27CEC"/>
    <w:rsid w:val="3F993BC5"/>
    <w:rsid w:val="40A26BD0"/>
    <w:rsid w:val="41F96214"/>
    <w:rsid w:val="42E459EE"/>
    <w:rsid w:val="456F3198"/>
    <w:rsid w:val="45E86369"/>
    <w:rsid w:val="46B026ED"/>
    <w:rsid w:val="493B0B06"/>
    <w:rsid w:val="4A1A19AF"/>
    <w:rsid w:val="4C4052F4"/>
    <w:rsid w:val="4C487DB1"/>
    <w:rsid w:val="512E0AC2"/>
    <w:rsid w:val="52DF5597"/>
    <w:rsid w:val="53661958"/>
    <w:rsid w:val="53B0191B"/>
    <w:rsid w:val="53BE6472"/>
    <w:rsid w:val="572C622C"/>
    <w:rsid w:val="57893924"/>
    <w:rsid w:val="57E50F66"/>
    <w:rsid w:val="5A865235"/>
    <w:rsid w:val="5C9C3F48"/>
    <w:rsid w:val="5C9E5E9B"/>
    <w:rsid w:val="5D1E59ED"/>
    <w:rsid w:val="5DFF5916"/>
    <w:rsid w:val="5F0459CA"/>
    <w:rsid w:val="5F49106E"/>
    <w:rsid w:val="60681AE3"/>
    <w:rsid w:val="6508519B"/>
    <w:rsid w:val="65E303B6"/>
    <w:rsid w:val="695D237B"/>
    <w:rsid w:val="69BD7629"/>
    <w:rsid w:val="6B516B25"/>
    <w:rsid w:val="6C03308A"/>
    <w:rsid w:val="6CDD23AC"/>
    <w:rsid w:val="6E60649F"/>
    <w:rsid w:val="70B97238"/>
    <w:rsid w:val="71734AD9"/>
    <w:rsid w:val="72B05132"/>
    <w:rsid w:val="745C4FAE"/>
    <w:rsid w:val="79614858"/>
    <w:rsid w:val="79B20CCF"/>
    <w:rsid w:val="7A4F65DB"/>
    <w:rsid w:val="7BD061E7"/>
    <w:rsid w:val="7C736D1D"/>
    <w:rsid w:val="7C7D498A"/>
    <w:rsid w:val="7DF94F30"/>
    <w:rsid w:val="7E851E7F"/>
    <w:rsid w:val="7EA77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99"/>
    <w:rPr>
      <w:rFonts w:hint="eastAsia" w:ascii="宋体" w:hAnsi="Courier New"/>
      <w:szCs w:val="20"/>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11">
    <w:name w:val="Strong"/>
    <w:qFormat/>
    <w:uiPriority w:val="0"/>
    <w:rPr>
      <w:b/>
      <w:bCs/>
    </w:rPr>
  </w:style>
  <w:style w:type="character" w:styleId="12">
    <w:name w:val="page number"/>
    <w:basedOn w:val="10"/>
    <w:qFormat/>
    <w:uiPriority w:val="0"/>
  </w:style>
  <w:style w:type="character" w:styleId="13">
    <w:name w:val="Emphasis"/>
    <w:qFormat/>
    <w:uiPriority w:val="20"/>
    <w:rPr>
      <w:color w:val="CC0000"/>
    </w:rPr>
  </w:style>
  <w:style w:type="character" w:styleId="14">
    <w:name w:val="Hyperlink"/>
    <w:qFormat/>
    <w:uiPriority w:val="0"/>
    <w:rPr>
      <w:color w:val="0000CC"/>
      <w:u w:val="single"/>
    </w:rPr>
  </w:style>
  <w:style w:type="character" w:customStyle="1" w:styleId="15">
    <w:name w:val="纯文本 Char"/>
    <w:link w:val="4"/>
    <w:qFormat/>
    <w:locked/>
    <w:uiPriority w:val="99"/>
    <w:rPr>
      <w:rFonts w:ascii="宋体" w:hAnsi="Courier New" w:eastAsia="宋体"/>
      <w:kern w:val="2"/>
      <w:sz w:val="21"/>
      <w:lang w:val="en-US" w:eastAsia="zh-CN" w:bidi="ar-SA"/>
    </w:rPr>
  </w:style>
  <w:style w:type="character" w:customStyle="1" w:styleId="16">
    <w:name w:val="jc"/>
    <w:basedOn w:val="10"/>
    <w:qFormat/>
    <w:uiPriority w:val="0"/>
  </w:style>
  <w:style w:type="character" w:customStyle="1" w:styleId="17">
    <w:name w:val="页眉 Char"/>
    <w:link w:val="7"/>
    <w:qFormat/>
    <w:uiPriority w:val="0"/>
    <w:rPr>
      <w:kern w:val="2"/>
      <w:sz w:val="18"/>
      <w:szCs w:val="18"/>
    </w:rPr>
  </w:style>
  <w:style w:type="character" w:customStyle="1" w:styleId="18">
    <w:name w:val="apple-converted-space"/>
    <w:qFormat/>
    <w:uiPriority w:val="99"/>
    <w:rPr>
      <w:rFonts w:cs="Times New Roman"/>
    </w:rPr>
  </w:style>
  <w:style w:type="character" w:customStyle="1" w:styleId="19">
    <w:name w:val="标题 1 Char"/>
    <w:basedOn w:val="10"/>
    <w:link w:val="2"/>
    <w:qFormat/>
    <w:uiPriority w:val="0"/>
    <w:rPr>
      <w:b/>
      <w:bCs/>
      <w:kern w:val="44"/>
      <w:sz w:val="44"/>
      <w:szCs w:val="44"/>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3CF11-0DAC-48E3-8B2B-43B055D819E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3936</Words>
  <Characters>4342</Characters>
  <Lines>3</Lines>
  <Paragraphs>8</Paragraphs>
  <TotalTime>2</TotalTime>
  <ScaleCrop>false</ScaleCrop>
  <LinksUpToDate>false</LinksUpToDate>
  <CharactersWithSpaces>4351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2020-07-28T14:24:00Z</dcterms:created>
  <dc:creator>Lenovo User</dc:creator>
  <cp:lastModifiedBy>TPY</cp:lastModifiedBy>
  <cp:lastPrinted>2020-07-28T14:25:00Z</cp:lastPrinted>
  <dcterms:modified xsi:type="dcterms:W3CDTF">2023-07-03T07:33:12Z</dcterms:modified>
  <dc:title>关于道县2011年上半年财政预算执行情况的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06988BD00C76434B8F1C28BD5D5CFAA1_12</vt:lpwstr>
  </property>
</Properties>
</file>