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DF" w:rsidRDefault="0092607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21</w:t>
      </w:r>
      <w:r>
        <w:rPr>
          <w:rFonts w:ascii="黑体" w:eastAsia="黑体" w:hAnsi="黑体" w:hint="eastAsia"/>
          <w:sz w:val="32"/>
          <w:szCs w:val="32"/>
        </w:rPr>
        <w:t>年一般公共预算“三公”经费预算安排情况说明</w:t>
      </w:r>
    </w:p>
    <w:p w:rsidR="008014DF" w:rsidRDefault="008014D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014DF" w:rsidRDefault="0092607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根据中央、省市相关文件精神和县政府部署安排，经县财政局汇总，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年道县行政单位（含参照公务员法管理的事业单位）、事业单位和其他单位“三公”经费预算汇总数为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030</w:t>
      </w:r>
      <w:r>
        <w:rPr>
          <w:rFonts w:ascii="仿宋_GB2312" w:eastAsia="仿宋_GB2312" w:hint="eastAsia"/>
          <w:sz w:val="32"/>
          <w:szCs w:val="32"/>
        </w:rPr>
        <w:t>万元，较上年预算减少60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下降1.4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。其中公务接待费2070</w:t>
      </w:r>
      <w:r>
        <w:rPr>
          <w:rFonts w:ascii="仿宋_GB2312" w:eastAsia="仿宋_GB2312" w:hint="eastAsia"/>
          <w:sz w:val="32"/>
          <w:szCs w:val="32"/>
        </w:rPr>
        <w:t>万元、公务用车运行维护费172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万元、公务用车购置240</w:t>
      </w:r>
      <w:r>
        <w:rPr>
          <w:rFonts w:ascii="仿宋_GB2312" w:eastAsia="仿宋_GB2312" w:hint="eastAsia"/>
          <w:sz w:val="32"/>
          <w:szCs w:val="32"/>
        </w:rPr>
        <w:t>万元。其中，公务接待费2070</w:t>
      </w:r>
      <w:r>
        <w:rPr>
          <w:rFonts w:ascii="仿宋_GB2312" w:eastAsia="仿宋_GB2312" w:hint="eastAsia"/>
          <w:sz w:val="32"/>
          <w:szCs w:val="32"/>
        </w:rPr>
        <w:t>万元，较上年预算减少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1.4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，主要原因是严格执行中央“八项”规定、《党政机关厉行节约反对浪费条例》和省委若干规定，从严控制接待范围和标准；公务用车购置及运行费1960</w:t>
      </w:r>
      <w:r>
        <w:rPr>
          <w:rFonts w:ascii="仿宋_GB2312" w:eastAsia="仿宋_GB2312" w:hint="eastAsia"/>
          <w:sz w:val="32"/>
          <w:szCs w:val="32"/>
        </w:rPr>
        <w:t>万元（公务用车运行维护费172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万元，公务用车购置240</w:t>
      </w:r>
      <w:r>
        <w:rPr>
          <w:rFonts w:ascii="仿宋_GB2312" w:eastAsia="仿宋_GB2312" w:hint="eastAsia"/>
          <w:sz w:val="32"/>
          <w:szCs w:val="32"/>
        </w:rPr>
        <w:t>万元），较上年预算减少30</w:t>
      </w:r>
      <w:r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，主要原因：一是公务用车制度改革，压缩了公务用车数量；二是加强车辆管理，规范车辆使用，节约了运行成本；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年无因公出国（境）费用预算。</w:t>
      </w:r>
    </w:p>
    <w:sectPr w:rsidR="008014DF" w:rsidSect="0080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E13"/>
    <w:rsid w:val="00032F39"/>
    <w:rsid w:val="001C07B4"/>
    <w:rsid w:val="00265F88"/>
    <w:rsid w:val="00327EB5"/>
    <w:rsid w:val="00431E01"/>
    <w:rsid w:val="004D7248"/>
    <w:rsid w:val="00542C3E"/>
    <w:rsid w:val="005B1F16"/>
    <w:rsid w:val="0063413C"/>
    <w:rsid w:val="006D6B42"/>
    <w:rsid w:val="00714982"/>
    <w:rsid w:val="008014DF"/>
    <w:rsid w:val="0092607A"/>
    <w:rsid w:val="00947A31"/>
    <w:rsid w:val="009828A0"/>
    <w:rsid w:val="0098793D"/>
    <w:rsid w:val="00B55230"/>
    <w:rsid w:val="00BB7F58"/>
    <w:rsid w:val="00BC7E13"/>
    <w:rsid w:val="00BE77F8"/>
    <w:rsid w:val="00DA2D16"/>
    <w:rsid w:val="00E509DF"/>
    <w:rsid w:val="00F631C1"/>
    <w:rsid w:val="00F91AF7"/>
    <w:rsid w:val="2719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0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1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14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01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2020-02-19T07:37:00Z</dcterms:created>
  <dcterms:modified xsi:type="dcterms:W3CDTF">2021-04-30T07:24:00Z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