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8DD43">
      <w:pPr>
        <w:pStyle w:val="2"/>
        <w:jc w:val="left"/>
        <w:rPr>
          <w:rFonts w:ascii="方正公文小标宋" w:eastAsia="方正公文小标宋"/>
          <w:b w:val="0"/>
          <w:sz w:val="84"/>
          <w:szCs w:val="84"/>
          <w:lang w:eastAsia="zh-CN"/>
        </w:rPr>
      </w:pPr>
    </w:p>
    <w:p w14:paraId="2AFA5571">
      <w:pPr>
        <w:pStyle w:val="2"/>
        <w:jc w:val="left"/>
        <w:rPr>
          <w:rFonts w:ascii="方正公文小标宋" w:eastAsia="方正公文小标宋"/>
          <w:b w:val="0"/>
          <w:sz w:val="84"/>
          <w:szCs w:val="84"/>
          <w:lang w:eastAsia="zh-CN"/>
        </w:rPr>
      </w:pPr>
    </w:p>
    <w:p w14:paraId="7D7356C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湖南省永州市道县蚣坝镇</w:t>
      </w:r>
    </w:p>
    <w:p w14:paraId="3CD30E2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4FFF51E8">
      <w:pPr>
        <w:rPr>
          <w:rFonts w:ascii="方正公文小标宋" w:eastAsia="方正公文小标宋"/>
          <w:sz w:val="84"/>
          <w:szCs w:val="84"/>
          <w:lang w:eastAsia="zh-CN"/>
        </w:rPr>
      </w:pPr>
    </w:p>
    <w:p w14:paraId="5A5A530B">
      <w:pPr>
        <w:rPr>
          <w:rFonts w:ascii="方正公文小标宋" w:eastAsia="方正公文小标宋"/>
          <w:sz w:val="84"/>
          <w:szCs w:val="84"/>
          <w:lang w:eastAsia="zh-CN"/>
        </w:rPr>
      </w:pPr>
    </w:p>
    <w:p w14:paraId="3C3499ED">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7C1C7CB">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B88BDB1">
          <w:pPr>
            <w:rPr>
              <w:lang w:val="zh-CN"/>
            </w:rPr>
          </w:pPr>
        </w:p>
        <w:p w14:paraId="22235DFC">
          <w:pPr>
            <w:pStyle w:val="2"/>
            <w:jc w:val="both"/>
            <w:rPr>
              <w:rFonts w:hint="eastAsia"/>
              <w:lang w:val="zh-CN"/>
            </w:rPr>
          </w:pPr>
        </w:p>
        <w:p w14:paraId="669BE461">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w:t>
          </w:r>
        </w:p>
        <w:p w14:paraId="6BE6421D">
          <w:pPr>
            <w:pStyle w:val="7"/>
            <w:pageBreakBefore w:val="0"/>
            <w:widowControl/>
            <w:tabs>
              <w:tab w:val="right" w:pos="13991"/>
            </w:tabs>
            <w:wordWrap/>
            <w:overflowPunct/>
            <w:topLinePunct w:val="0"/>
            <w:bidi w:val="0"/>
            <w:spacing w:line="480" w:lineRule="auto"/>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ascii="宋体" w:hAnsi="宋体" w:eastAsia="宋体" w:cs="宋体"/>
              <w:b w:val="0"/>
              <w:bCs w:val="0"/>
              <w:lang w:eastAsia="zh-CN"/>
            </w:rPr>
            <w:t>……………………………………………………………………………………</w:t>
          </w:r>
          <w:r>
            <w:rPr>
              <w:rStyle w:val="11"/>
              <w:rFonts w:hint="eastAsia" w:ascii="宋体" w:hAnsi="宋体" w:eastAsia="宋体" w:cs="宋体"/>
              <w:b w:val="0"/>
              <w:bCs w:val="0"/>
              <w:lang w:val="en-US" w:eastAsia="zh-CN"/>
            </w:rPr>
            <w:t xml:space="preserve"> 13</w:t>
          </w:r>
        </w:p>
        <w:p w14:paraId="227052C5">
          <w:pPr>
            <w:pStyle w:val="7"/>
            <w:pageBreakBefore w:val="0"/>
            <w:widowControl/>
            <w:wordWrap/>
            <w:overflowPunct/>
            <w:topLinePunct w:val="0"/>
            <w:bidi w:val="0"/>
            <w:spacing w:line="480" w:lineRule="auto"/>
            <w:jc w:val="distribute"/>
            <w:rPr>
              <w:rFonts w:ascii="Times New Roman" w:hAnsi="Times New Roman" w:eastAsia="方正小标宋_GBK" w:cs="Times New Roman"/>
              <w:color w:val="auto"/>
              <w:spacing w:val="7"/>
              <w:sz w:val="44"/>
              <w:szCs w:val="44"/>
              <w:lang w:eastAsia="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ascii="宋体" w:hAnsi="宋体" w:eastAsia="宋体" w:cs="宋体"/>
              <w:b w:val="0"/>
              <w:bCs w:val="0"/>
              <w:color w:val="auto"/>
              <w:u w:val="none"/>
              <w:lang w:eastAsia="zh-CN"/>
            </w:rPr>
            <w:t>………………………………………………………………………………</w:t>
          </w:r>
          <w:r>
            <w:rPr>
              <w:rStyle w:val="11"/>
              <w:rFonts w:hint="eastAsia" w:ascii="宋体" w:hAnsi="宋体" w:eastAsia="宋体" w:cs="宋体"/>
              <w:b w:val="0"/>
              <w:bCs w:val="0"/>
              <w:color w:val="auto"/>
              <w:u w:val="none"/>
              <w:lang w:val="en-US" w:eastAsia="zh-CN"/>
            </w:rPr>
            <w:t xml:space="preserve"> 39</w:t>
          </w:r>
        </w:p>
      </w:sdtContent>
    </w:sdt>
    <w:p w14:paraId="1A08705E">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949"/>
      <w:bookmarkStart w:id="1" w:name="_Toc172077551"/>
      <w:bookmarkStart w:id="2" w:name="_Toc172077416"/>
      <w:bookmarkStart w:id="3" w:name="_Toc172533652"/>
    </w:p>
    <w:p w14:paraId="56C17952">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Start w:id="12" w:name="_GoBack"/>
      <w:bookmarkEnd w:id="12"/>
    </w:p>
    <w:tbl>
      <w:tblPr>
        <w:tblStyle w:val="8"/>
        <w:tblW w:w="14045" w:type="dxa"/>
        <w:tblInd w:w="96" w:type="dxa"/>
        <w:tblLayout w:type="autofit"/>
        <w:tblCellMar>
          <w:top w:w="0" w:type="dxa"/>
          <w:left w:w="108" w:type="dxa"/>
          <w:bottom w:w="0" w:type="dxa"/>
          <w:right w:w="108" w:type="dxa"/>
        </w:tblCellMar>
      </w:tblPr>
      <w:tblGrid>
        <w:gridCol w:w="712"/>
        <w:gridCol w:w="13333"/>
      </w:tblGrid>
      <w:tr w14:paraId="6BF94F6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9B9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E6C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159E9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354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242FB5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9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B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9E3E6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A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3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FFDA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1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1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4DF2B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9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6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坚持党管人才原则，做好人才引、育、留、用工作，落实班子成员联系服务人才工作机制。</w:t>
            </w:r>
          </w:p>
        </w:tc>
      </w:tr>
      <w:tr w14:paraId="38BD7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C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1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负责镇党委下辖党组织的成立、撤销、调整、换届和管理，整顿软弱涣散基层党组织，组织开展“双述双评”，推进新兴领域党的建设，擦亮“树湘红”党建品牌。</w:t>
            </w:r>
          </w:p>
        </w:tc>
      </w:tr>
      <w:tr w14:paraId="0A607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C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9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15E93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F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7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党建引领基层治理，健全党组织领导的基层群众自治制度，落实村（居）民代表常态化联系服务群众，加强村（居）民委员会、村（居）务监督委员会规范化建设和换届指导工作，健全议事决策和监督机制，支持和保障村（居）民委员会依法开展自治活动。</w:t>
            </w:r>
          </w:p>
        </w:tc>
      </w:tr>
      <w:tr w14:paraId="4DE36A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2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强化党员队伍建设，负责党员的发展、教育、管理、监督、统计和关怀服务，做好党费收缴工作，依法依规处置不合格党员。</w:t>
            </w:r>
          </w:p>
        </w:tc>
      </w:tr>
      <w:tr w14:paraId="102C99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4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负责村级党群服务中心及活动场所的管理，规范党徽党旗的使用。</w:t>
            </w:r>
          </w:p>
        </w:tc>
      </w:tr>
      <w:tr w14:paraId="330C7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3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0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落实党代会代表任期制，做好代表选举及联络服务工作，推动党代表履职。</w:t>
            </w:r>
          </w:p>
        </w:tc>
      </w:tr>
      <w:tr w14:paraId="4BFFF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4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教育引导、服务管理和关心关爱镇机关事业单位退休人员。</w:t>
            </w:r>
          </w:p>
        </w:tc>
      </w:tr>
      <w:tr w14:paraId="42021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A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8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按照干部管理权限，负责镇村两级干部的选拔、教育、培训、考核、监督、薪资福利管理、评先评优等工作，做好村（居）党组织书记后备力量培育储备，负责驻村第一书记及工作队员日常管理。</w:t>
            </w:r>
          </w:p>
        </w:tc>
      </w:tr>
      <w:tr w14:paraId="3A9227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F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7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FDF1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7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负责党风廉政建设和反腐败工作，落实全面从严治党主体责任、监督责任，扎实推进治理群众身边的腐败问题和不正之风，履行监督、执纪、问责职责，按权限对问题线索进行调查核实，开展立案审查调查工作。</w:t>
            </w:r>
          </w:p>
        </w:tc>
      </w:tr>
      <w:tr w14:paraId="1EA359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2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E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落实统战工作主体责任，联系服务党外知识分子、非公有制经济人士、新的社会阶层人士、港澳台侨等群体。</w:t>
            </w:r>
          </w:p>
        </w:tc>
      </w:tr>
      <w:tr w14:paraId="701B3E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4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2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做好人民建议征集工作，主动听取群众的意见建议。</w:t>
            </w:r>
          </w:p>
        </w:tc>
      </w:tr>
      <w:tr w14:paraId="7864D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9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C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组织召开镇人民代表大会，依法做好人大代表选举，负责建议的征集、办理和督促工作，服务保障人大代表依法履职。</w:t>
            </w:r>
          </w:p>
        </w:tc>
      </w:tr>
      <w:tr w14:paraId="10974C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0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9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负责政协委员的联络服务工作。</w:t>
            </w:r>
          </w:p>
        </w:tc>
      </w:tr>
      <w:tr w14:paraId="7E9D1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A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7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支持商会党的建设，引导商会发挥经济服务、权益维护等作用。</w:t>
            </w:r>
          </w:p>
        </w:tc>
      </w:tr>
      <w:tr w14:paraId="7C44E3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8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负责工会组织建设，开展教育培训、文化活动及救助帮扶工作，维护会员合法权益。</w:t>
            </w:r>
          </w:p>
        </w:tc>
      </w:tr>
      <w:tr w14:paraId="23ED2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E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F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负责共青团组织建设和团员的发展教育、服务管理、推优入党等工作，服务青少年成长，维护青少年合法权益。</w:t>
            </w:r>
          </w:p>
        </w:tc>
      </w:tr>
      <w:tr w14:paraId="54E23B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F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4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负责妇联组织建设，加强妇女儿童阵地和家庭家教家风建设，关心和维护妇女儿童合法权益。</w:t>
            </w:r>
          </w:p>
        </w:tc>
      </w:tr>
      <w:tr w14:paraId="72F72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6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9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负责红十字会组织建设，参与推动无偿献血工作。</w:t>
            </w:r>
          </w:p>
        </w:tc>
      </w:tr>
      <w:tr w14:paraId="5466C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2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组织开展科学技术普及工作，提升全民科学文化素质。</w:t>
            </w:r>
          </w:p>
        </w:tc>
      </w:tr>
      <w:tr w14:paraId="00754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E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B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组织开展社会科学普及活动。</w:t>
            </w:r>
          </w:p>
        </w:tc>
      </w:tr>
      <w:tr w14:paraId="1B8284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B64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5B8B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8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A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353B8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F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优化营商环境，协调解决企业面临的水、电、路、网、地等方面的问题，调处涉企矛盾纠纷，服务企业发展和项目建设。</w:t>
            </w:r>
          </w:p>
        </w:tc>
      </w:tr>
      <w:tr w14:paraId="6CF906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5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组织做好水库移民后期扶持项目申报、实施，参与验收，管理权限内建成项目。</w:t>
            </w:r>
          </w:p>
        </w:tc>
      </w:tr>
      <w:tr w14:paraId="21B7C0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0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B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加强农村集体经济组织、合作经济组织的监督管理，支持依法开展经营活动，发展壮大村集体经济。</w:t>
            </w:r>
          </w:p>
        </w:tc>
      </w:tr>
      <w:tr w14:paraId="40AC5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9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3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负责农村土地承包（延包）经营及承包（延包）经营合同的管理工作，调解农村土地承包经营纠纷，处理个人之间、个人与单位之间土地权属争议。</w:t>
            </w:r>
          </w:p>
        </w:tc>
      </w:tr>
      <w:tr w14:paraId="60FD9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E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2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做好统计工作，审核、保管统计资料，开展经济普查、农业普查、人口普查、人口抽样调查和土地调查工作。</w:t>
            </w:r>
          </w:p>
        </w:tc>
      </w:tr>
      <w:tr w14:paraId="28A78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6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5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组织参与住户调查、劳动力调查、农业农村调查等国家调查工作。</w:t>
            </w:r>
          </w:p>
        </w:tc>
      </w:tr>
      <w:tr w14:paraId="5C4C2E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3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8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支持湖南紫金锂业、湖南新材料、温氏集团猪场等项目建设，为生产经营提供服务。</w:t>
            </w:r>
          </w:p>
        </w:tc>
      </w:tr>
      <w:tr w14:paraId="0FE1E9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4EF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9364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A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A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A34A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4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C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5234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3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A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B07D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6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1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05352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E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B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48432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6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9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负责老年人高龄津贴申请的受理、初审、报批及动态管理。</w:t>
            </w:r>
          </w:p>
        </w:tc>
      </w:tr>
      <w:tr w14:paraId="7A21CD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9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6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338EA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0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6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064AB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E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9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宣传各项惠农补贴政策，负责惠农补贴的数据收集、初审、公示、报批工作。</w:t>
            </w:r>
          </w:p>
        </w:tc>
      </w:tr>
      <w:tr w14:paraId="012BC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B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5E919B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4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E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7C8D4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9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7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针对就业困难人员引导申报护林员、交通引导员等公益性岗位。</w:t>
            </w:r>
          </w:p>
        </w:tc>
      </w:tr>
      <w:tr w14:paraId="525041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3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4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14:paraId="4FF07F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007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4E96F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6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6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贯彻总体国家安全观，落实国家安全责任制，筑牢国家安全人民防线，组织开展国家安全教育宣传，防范、制止危害国家安全的行为。</w:t>
            </w:r>
          </w:p>
        </w:tc>
      </w:tr>
      <w:tr w14:paraId="6B702B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E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E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开展未成年人保护工作，重点关注孤儿、事实无人抚养儿童、农村留守儿童、困境儿童等对象，预防青少年违法犯罪。</w:t>
            </w:r>
          </w:p>
        </w:tc>
      </w:tr>
      <w:tr w14:paraId="606728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8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D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加强综治中心工作平台规范化建设，组织开展社会面涉稳风险排查、分析研判、事项上报，推动群防群治，维护社会稳定。</w:t>
            </w:r>
          </w:p>
        </w:tc>
      </w:tr>
      <w:tr w14:paraId="6ED45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2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1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w:t>
            </w:r>
          </w:p>
        </w:tc>
      </w:tr>
      <w:tr w14:paraId="07714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C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E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推进镇村综合网格建设，做好网格员选配、培训、管理等工作。</w:t>
            </w:r>
          </w:p>
        </w:tc>
      </w:tr>
      <w:tr w14:paraId="1F399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0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D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组织退休老法官、老检察官、老警官、老司法行政人员、老律师政法“五老”开展调解和法治宣教工作。</w:t>
            </w:r>
          </w:p>
        </w:tc>
      </w:tr>
      <w:tr w14:paraId="41B56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7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C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w:t>
            </w:r>
          </w:p>
        </w:tc>
      </w:tr>
      <w:tr w14:paraId="70D73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F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F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开展人民防空宣传教育，根据上级统一部署，组织人口疏散演练。</w:t>
            </w:r>
          </w:p>
        </w:tc>
      </w:tr>
      <w:tr w14:paraId="58C28C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8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F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负责辖区内养犬的管理。</w:t>
            </w:r>
          </w:p>
        </w:tc>
      </w:tr>
      <w:tr w14:paraId="08042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2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9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208C6F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B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B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开展法治宣传教育，提升村（居）民法治素养。</w:t>
            </w:r>
          </w:p>
        </w:tc>
      </w:tr>
      <w:tr w14:paraId="2BAA7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B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2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负责涉及镇人民政府行政复议案件的答复和行政诉讼案件的应诉。</w:t>
            </w:r>
          </w:p>
        </w:tc>
      </w:tr>
      <w:tr w14:paraId="19E99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6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D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推动法律顾问进基层，提升公共法律服务水平，指导村（居）民委员会做好公共法律服务等工作。</w:t>
            </w:r>
          </w:p>
        </w:tc>
      </w:tr>
      <w:tr w14:paraId="15E79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0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38102C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6B3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22F3B4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7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A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宣传基本农田保护法律法规，加强耕地及基本农田管理和保护，开展日常巡查，发现违法问题及时上报或依法处置。</w:t>
            </w:r>
          </w:p>
        </w:tc>
      </w:tr>
      <w:tr w14:paraId="5CB4F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9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2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负责农业技术推广工作，因地制宜推广种植业、养殖业新品种和新型应用技术。</w:t>
            </w:r>
          </w:p>
        </w:tc>
      </w:tr>
      <w:tr w14:paraId="79684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B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3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落实粮食安全责任，开展粮食安全政策法规宣传，稳定粮食播种面积，提供生产技术指导。</w:t>
            </w:r>
          </w:p>
        </w:tc>
      </w:tr>
      <w:tr w14:paraId="301E5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C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6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负责农村集体资产、资源、资金监管。</w:t>
            </w:r>
          </w:p>
        </w:tc>
      </w:tr>
      <w:tr w14:paraId="43AB9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7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F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做好产业发展规划，发展蚣坝老（灰）鹅、金星冰糖柑、东魁杨梅、生猪等特色优势产业。</w:t>
            </w:r>
          </w:p>
        </w:tc>
      </w:tr>
      <w:tr w14:paraId="07B739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2AE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ACF4F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A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9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加强新时代爱国主义教育，培育和践行社会主义核心价值观，用好新时代文明实践所、站，传承发展农村优秀传统文化，开展农村群众性精神文明创建活动，推进移风易俗。</w:t>
            </w:r>
          </w:p>
        </w:tc>
      </w:tr>
      <w:tr w14:paraId="05FC06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030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48EA5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4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0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69CBEF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B15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25F87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B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6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铸牢中华民族共同体意识，促进民族融合团结进步，加强对少数民族流动人员的教育、服务和管理。</w:t>
            </w:r>
          </w:p>
        </w:tc>
      </w:tr>
      <w:tr w14:paraId="7FB293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0E4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1EB7A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0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F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5C32B6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2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B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负责城乡居民养老保险参保登记、暂停、终止、人员信息修正、待遇认证、信息核查、重复缴纳退费、丧葬补贴申报等工作。</w:t>
            </w:r>
          </w:p>
        </w:tc>
      </w:tr>
      <w:tr w14:paraId="65382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1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C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负责被征地农民社会保障政策宣传，按规定做好被征地农民社会保障对象认定复审工作，组织参加基本养老保险。</w:t>
            </w:r>
          </w:p>
        </w:tc>
      </w:tr>
      <w:tr w14:paraId="215D6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B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1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将因病、因灾、突发事故、经营亏损等导致家庭收入严重下降生活困难的农户纳入监测对象。</w:t>
            </w:r>
          </w:p>
        </w:tc>
      </w:tr>
      <w:tr w14:paraId="735BF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A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E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2F528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7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E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负责居民基本医疗保险政策宣传、参保和变更登记、参保信息查询和维护等工作。</w:t>
            </w:r>
          </w:p>
        </w:tc>
      </w:tr>
      <w:tr w14:paraId="5218B9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163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004E1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A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C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落实河长制，开展宣传教育、日常巡查、卫生保洁，发现破坏行为及时制止或上报。</w:t>
            </w:r>
          </w:p>
        </w:tc>
      </w:tr>
      <w:tr w14:paraId="1B520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4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7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整治农村人居环境，开展美丽宜居村庄建设、生活垃圾治理、村容村貌提升工作，对乱堆粪便、垃圾、柴草，破坏村容镇貌和环境卫生行为进行处罚。</w:t>
            </w:r>
          </w:p>
        </w:tc>
      </w:tr>
      <w:tr w14:paraId="08C46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E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8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宣传野生植物、候鸟及野生动物保护政策法规，发现违法行为及时制止并上报。</w:t>
            </w:r>
          </w:p>
        </w:tc>
      </w:tr>
      <w:tr w14:paraId="5EB42A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2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8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落实林长制，保护发展森林资源，发现破坏森林资源的行为及时制止或上报，负责护林员的管理工作。</w:t>
            </w:r>
          </w:p>
        </w:tc>
      </w:tr>
      <w:tr w14:paraId="52A7D9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0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4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开展土壤污染防治宣传教育和土壤、地下水污染防治巡查，发现问题及时上报。</w:t>
            </w:r>
          </w:p>
        </w:tc>
      </w:tr>
      <w:tr w14:paraId="141856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9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3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加强固体废物污染环境防治宣传教育和科学普及。</w:t>
            </w:r>
          </w:p>
        </w:tc>
      </w:tr>
      <w:tr w14:paraId="0CEF30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B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1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组织开展大气污染防治工作，发现大气污染和生态破坏行为及时制止并上报。</w:t>
            </w:r>
          </w:p>
        </w:tc>
      </w:tr>
      <w:tr w14:paraId="3E511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9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1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加强畜禽养殖污染及废弃物处理设施的监管，依法制止和报告畜禽养殖环境污染行为。</w:t>
            </w:r>
          </w:p>
        </w:tc>
      </w:tr>
      <w:tr w14:paraId="6717AB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6E1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1DE7F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2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A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负责农村集体土地乡村建设规划许可申请的受理、审查、核发或报批、公示。</w:t>
            </w:r>
          </w:p>
        </w:tc>
      </w:tr>
      <w:tr w14:paraId="555C7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7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7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依法拆除未取得乡村建设规划许可证或未按乡村建设规划许可证建设的建筑物。</w:t>
            </w:r>
          </w:p>
        </w:tc>
      </w:tr>
      <w:tr w14:paraId="3C4DA2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0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5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编制村庄和集镇规划并监督实施，推进小城镇开发与集镇提质改造工作。</w:t>
            </w:r>
          </w:p>
        </w:tc>
      </w:tr>
      <w:tr w14:paraId="2FA2F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1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F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14:paraId="1157D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C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8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对损坏村庄和集镇的房屋、公共设施的行为进行处罚。</w:t>
            </w:r>
          </w:p>
        </w:tc>
      </w:tr>
      <w:tr w14:paraId="64970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F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3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71EFA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F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核发农村宅基地批准书、乡村建设规划许可证和限额以下村民建房的施工许可证，负责农村住房审批后建设的管理。</w:t>
            </w:r>
          </w:p>
        </w:tc>
      </w:tr>
      <w:tr w14:paraId="77B94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3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1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做好传统村落的保护工作。</w:t>
            </w:r>
          </w:p>
        </w:tc>
      </w:tr>
      <w:tr w14:paraId="0EAA08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40B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6FE088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C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9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支持开展全民健身活动，组织开展群众性体育活动。</w:t>
            </w:r>
          </w:p>
        </w:tc>
      </w:tr>
      <w:tr w14:paraId="1F5D7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4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5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负责公共文化设施的日常管理，组织群众性文化活动，提供公共文化服务。</w:t>
            </w:r>
          </w:p>
        </w:tc>
      </w:tr>
      <w:tr w14:paraId="509CF4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770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00E51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4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4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落实积极生育政策，开展生育登记服务，做好人口信息数据采集、系统录入、动态管理。</w:t>
            </w:r>
          </w:p>
        </w:tc>
      </w:tr>
      <w:tr w14:paraId="1A8575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8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F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负责病残儿医学鉴定申请材料的复核和上报工作。</w:t>
            </w:r>
          </w:p>
        </w:tc>
      </w:tr>
      <w:tr w14:paraId="59928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D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0C9ED6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FF5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十四、应急管理及消防（2项）</w:t>
            </w:r>
          </w:p>
        </w:tc>
      </w:tr>
      <w:tr w14:paraId="563B60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A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9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组织开展应急、防震减灾知识宣传普及，依职责对生产经营单位安全生产状况进行日常检查并督促落实整治措施。</w:t>
            </w:r>
          </w:p>
        </w:tc>
      </w:tr>
      <w:tr w14:paraId="45F56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9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C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负责镇综合应急救援（含多种形式消防救援）队伍的建设及日常管理，指导督促村（居）民委员会组建应急救援队伍，及时、就近开展应急和消防救援。</w:t>
            </w:r>
          </w:p>
        </w:tc>
      </w:tr>
      <w:tr w14:paraId="55EA5D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E95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47FBB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E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4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负责办理食品摊贩登记证。</w:t>
            </w:r>
          </w:p>
        </w:tc>
      </w:tr>
      <w:tr w14:paraId="63155F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BBF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24B47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2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7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推进镇人民武装部与退役军人服务站融合建设，加强与退役军人联系沟通，做好退役军人及其他优抚对象政策宣传、优待抚恤、权益维护、就业创业服务工作。</w:t>
            </w:r>
          </w:p>
        </w:tc>
      </w:tr>
      <w:tr w14:paraId="3F468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C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坚持党管武装，负责兵役登记、兵员征集、民兵工作、国防动员、国防教育、国防（军事）设施保护教育和基层武装部规范化建设，推进“双拥”共建。</w:t>
            </w:r>
          </w:p>
        </w:tc>
      </w:tr>
      <w:tr w14:paraId="52C637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D4C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1202C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5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4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落实值班制度，健全突发事件信息报送机制，对重大紧急情况实行首报直报制度。</w:t>
            </w:r>
          </w:p>
        </w:tc>
      </w:tr>
      <w:tr w14:paraId="319A1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4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1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负责机要保密、档案管理与移交、公文处理、会务服务、综合协调、督查督办、后勤服务保障等日常工作。</w:t>
            </w:r>
          </w:p>
        </w:tc>
      </w:tr>
      <w:tr w14:paraId="21A18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D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5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负责政府采购、国有资产管理、办公用房管理、公共机构节能。</w:t>
            </w:r>
          </w:p>
        </w:tc>
      </w:tr>
      <w:tr w14:paraId="325DF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1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A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编制政府财政预决算，做好财务审核、资金发放、票据归档等工作，监管财政资金，开展机关内部财务审计。</w:t>
            </w:r>
          </w:p>
        </w:tc>
      </w:tr>
      <w:tr w14:paraId="0AEE2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8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依法组织开展村级财务监督管理、代理村级财务会计记账和核算、村（居）民委员会财务审计和村（居）“两委”班子成员任期经济责任审计。</w:t>
            </w:r>
          </w:p>
        </w:tc>
      </w:tr>
      <w:tr w14:paraId="6B0A26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0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6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w:t>
            </w:r>
          </w:p>
        </w:tc>
      </w:tr>
      <w:tr w14:paraId="0855B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E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6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承办12345政务服务便民热线等平台转办涉及本镇职权范围内的事项。</w:t>
            </w:r>
          </w:p>
        </w:tc>
      </w:tr>
      <w:tr w14:paraId="5FD767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B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8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负责镇便民服务中心和村便民服务站标准化、规范化建设。</w:t>
            </w:r>
          </w:p>
        </w:tc>
      </w:tr>
    </w:tbl>
    <w:p w14:paraId="5C33434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0CFBE7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29D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A58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143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00A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AEC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E32F2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6BB3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4363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3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3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联合办信办案和监督检查。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E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9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1.整合“室组地”工作力量，指派监督检查、案件查办人员，成立监督检查、审查调查组开展相关工作；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2.对全县县管干部相关问题线索进行调查处置；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3.制定工作方案，对全县各单位开展监督检查、集中整治、专项治理。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D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3.提供人员、资料等必要支持，做好协调配合工作，组织开展集中整治、专项治理。</w:t>
            </w:r>
          </w:p>
        </w:tc>
      </w:tr>
      <w:tr w14:paraId="1FBA61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A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7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6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6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14:paraId="14B51D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3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3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村（居）“两委”班子运行情况中期评估。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E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1.组织全县村（社区）“两委”班子运行情况中期评估；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2.督促指导乡镇（街道）做好届中分析工作结果运用。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B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1.对村（居）“两委”班子及成员个别谈话、查阅资料、走访调研，形成综合研判报告；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2.上报届中分析研判材料至县委组织部；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3.推动成果综合运用，作为“两委”换届的重要依据。</w:t>
            </w:r>
          </w:p>
        </w:tc>
      </w:tr>
      <w:tr w14:paraId="67AA32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6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D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B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6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9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收集上报《村（社区）党组织书记基本情况备案表》、考核材料、学历（培训）材料、入党材料、表彰奖励材料、违纪违法材料、任免材料等。</w:t>
            </w:r>
          </w:p>
        </w:tc>
      </w:tr>
      <w:tr w14:paraId="00C565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E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A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B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B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4.办理入编、工资待遇等手续。</w:t>
            </w:r>
          </w:p>
        </w:tc>
      </w:tr>
      <w:tr w14:paraId="63EA5E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1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从优秀村（居）党组织书记中考核招聘乡镇事业编制人员。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27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FF55B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2DB7A1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县委编办
</w:t>
            </w:r>
          </w:p>
          <w:p w14:paraId="14725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1.县委组织部负责制定从优秀村（社区）党组织书记中考核招聘乡镇事业编制人员工作实施方案；负责统筹实施考核招聘工作，开展资格联审、体检、人选考察工作；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4E3C49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6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F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7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5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1.组织开展县级“两优一先”评选等表彰工作；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3.组织开展中央省市“两优一先”评选等表彰对象推荐工作；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E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1.按照评选表彰范围、条件，确定“两优一先”推荐对象；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2.上报推荐登记表及事迹材料佐证材料；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3.统计上报符合颁发“光荣在党50年”纪念章条件的名单；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4.发放“光荣在党50年”纪念章。</w:t>
            </w:r>
          </w:p>
        </w:tc>
      </w:tr>
      <w:tr w14:paraId="7BF81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2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2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培养教育管理选调生。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2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2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4C1E99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5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8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F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9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0D675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9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B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规范村级组织挂牌。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F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4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1.规范村级组织的挂牌名称、数量、规格、标准；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2.督促乡镇（街道）指导村（社区）按要求规范挂牌；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3.不定期核查村级组织挂牌情况。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0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1.按上级标准指导村级组织活动场所规范挂牌；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2.不定期对村级组织活动场所挂牌情况进行核查，发现问题及时整改。</w:t>
            </w:r>
          </w:p>
        </w:tc>
      </w:tr>
      <w:tr w14:paraId="70B79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E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0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6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8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1.摸底并上报违规抽借调工作人员情况；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2.通知违规抽借调工作人员限期返岗履职。</w:t>
            </w:r>
          </w:p>
        </w:tc>
      </w:tr>
      <w:tr w14:paraId="7644A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0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2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9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E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5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14:paraId="711BC7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B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6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开展村（居）党员档案“县级统管”。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2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6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1.依托县档案馆建设党员档案管理场所，保障党员档案日常管理经费；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2.负责村（社区）党员档案收集、整理、归档、档案信息化等日常管理工作。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C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1.整理党员档案，审核合格后移交县委组织部统一管理；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2.按程序查阅、借阅、转递党员档案。</w:t>
            </w:r>
          </w:p>
        </w:tc>
      </w:tr>
      <w:tr w14:paraId="705B2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B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2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6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E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2.审核乡镇（街道）推荐的报名人员名单并组织培训；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2556F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7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D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保障村级组织运转经费和党组织活动经费。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43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62DA93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F455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2.县财政局落实村干部基本报酬、村主干购买养老保险补贴、离任村干部生活补贴、村级组织办公经费、服务群众经费、党组织活动经费。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2.确定享受报酬待遇的村干部人员名单，做好村级组织运转经费核算工作，及时上报村干部报酬异动名单；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w:t>
            </w:r>
          </w:p>
        </w:tc>
      </w:tr>
      <w:tr w14:paraId="767E8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E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为村干部购买人身意外伤害险，组织村干部集中体检。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10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121B6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0DD0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0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1.县委组织部负责为村干部购买人身意外伤害保险，集中组织村干部进行健康体检；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2.县财政局负责保障村干部体检、购买人身意外伤害保险相关经费。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1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1.统计上报购买人身意外伤害保险的村干部基本信息；</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2.按照县委组织部统一安排，通知村干部进行健康体检。</w:t>
            </w:r>
          </w:p>
        </w:tc>
      </w:tr>
      <w:tr w14:paraId="2CBC13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F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C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规范管理县直机关派驻乡镇机构人员。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86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4F2EF8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B77B1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CE050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1DAB5C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355CAD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7AFD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7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1.县直机关对派驻乡镇机构人员进行业务指导、考核；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2.县直机关派驻乡镇机构主要负责人的任免、评先评优事前书面征求乡镇党委意见。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A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2.对拟调整、评先评优的县直机关派驻镇机构主要负责人选提出书面意见。</w:t>
            </w:r>
          </w:p>
        </w:tc>
      </w:tr>
      <w:tr w14:paraId="71F42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F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5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县管干部选拔任用及职务职级晋升。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F6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789ED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5EC8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8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1.县委组织部负责开展县管干部选拔任用及职级晋升工作，对公务员（参管人员）县管干部职务异动后的工资审批；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2.县人社局负责事业单位人员职务异动后的工资审批工作。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1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1.提供符合条件人员名单；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2.党委会议讨论研究推荐；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3.协助考察组考察，组织干部职工测评；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4F7C68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3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E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A6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403C9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35633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114AF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县委组织部、县人大机关、县政协机关分别组织开展县级及县级以上党代表、人大代表、政协委员考察、选举、推选工作。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E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2.按规定开展县级以上党代表、人大代表、政协委员候选人推荐工作。</w:t>
            </w:r>
          </w:p>
        </w:tc>
      </w:tr>
      <w:tr w14:paraId="24E741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3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C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农村党员远程教育。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B9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082ADB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71F0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5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2.组织农村党员通过远程教育设施参加线上教育培训。</w:t>
            </w:r>
          </w:p>
        </w:tc>
      </w:tr>
      <w:tr w14:paraId="06F51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C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5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B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县委网信办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6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1.对群众网上反映事项及时登记、转交属地办理；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F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1.制定网络舆情应急预案；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2.接到群众反映事项的网络舆情后，及时开展实地调查；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3.给予书面或电话回复。</w:t>
            </w:r>
          </w:p>
        </w:tc>
      </w:tr>
      <w:tr w14:paraId="29839B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A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B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5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5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1.统筹、协调、指导巡察组开展工作，负责巡察整改和成果运用的统筹协调、跟踪督促、汇总报告；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2.向被巡察单位反馈巡察意见，推动巡察整改和成果运用。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1.自觉接受巡察，做好迎接巡察的各项相关工作；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2.承担对村（居）巡察统筹协调工作；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3.负责本级巡察整改及指导村（居）巡察整改工作。</w:t>
            </w:r>
          </w:p>
        </w:tc>
      </w:tr>
      <w:tr w14:paraId="3FDC7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C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0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1.对乡镇人民政府预算执行情况、决算和其他财政收支状况进行审计监督；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A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1.对审计反馈的问题建立台账；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2.按照规定时间整改审计反馈的问题，上报整改情况。</w:t>
            </w:r>
          </w:p>
        </w:tc>
      </w:tr>
      <w:tr w14:paraId="3D9BD6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F194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1E57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0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B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E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8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点项目建设参建单位业绩记录，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1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E4F8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6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1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2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D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E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14:paraId="49B5E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E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8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CC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72AF8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882C2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2B8AAA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3E0B62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国家税务总局</w:t>
            </w:r>
          </w:p>
          <w:p w14:paraId="2A78D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道县税务局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4.国家税务总局道县税务局负责指导新型农业经营主体的税务申报工作。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E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390945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761F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0CB73D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5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6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0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5.负责慈善资金的使用、管理。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7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1.宣传慈善救助政策，摸排并上报需捐赠救助的名单；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2.参与慈善募集工作，发动社会力量参与慈善帮扶。</w:t>
            </w:r>
          </w:p>
        </w:tc>
      </w:tr>
      <w:tr w14:paraId="31921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4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5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殡葬管理及改革。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5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6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F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2.推动殡葬领域移风易俗工作，积极推广和倡导低碳文明祭扫。</w:t>
            </w:r>
          </w:p>
        </w:tc>
      </w:tr>
      <w:tr w14:paraId="16F24D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3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C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C3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E1F46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C9ED8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351827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6130A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5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3.市生态环境局道县分局负责水源地的划界、保护和已划定水源保护区水源地的水质监测。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9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1.参与农村饮用水水源地保护工作;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3.对饮水供应不足和无需专业力量即可判明的水质不达标的区域进行摸排上报。</w:t>
            </w:r>
          </w:p>
        </w:tc>
      </w:tr>
      <w:tr w14:paraId="6DBC56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8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7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妇女“两癌”免费筛查、救助。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64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2D718C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9005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7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1.县卫健局负责制定“两癌”检查项目计划，开展全县宫颈癌防控预防针宣传和疫苗接种工作；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2.县妇联组织实施全县农村适龄和城镇低保适龄妇女“两癌”免费筛查项目工作，组织开展全县低收入妇女“两癌”救助。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8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2.负责低收入妇女“两癌”救助申请受理、调查核实并报批。</w:t>
            </w:r>
          </w:p>
        </w:tc>
      </w:tr>
      <w:tr w14:paraId="4B16F6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6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2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FF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639EB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B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全县残疾人证核发和管理，实施持证残疾人基本状况调查；开展残疾人康复救助服务、残疾人居家托养、残疾人家庭无障碍改造等服务管理工作；开展残疾人教育就业保障工作、发放残疾人机动轮椅车燃油补贴、残疾学生教育补贴和残疾人自主创业补贴；落实项目资金，项目档案资料收集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2.县医保局落实残疾人医保参保补助、审批和发放。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2.开展残疾人康复就业，组织残疾人参加职业技能培训，做好公益助残工作；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769FB7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099E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07CBE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6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F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防范和打击性侵未成年人犯罪行为。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CE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5114BF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08B79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3463BC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2AF126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FD20D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01BE7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0B094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7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县法院、县检察院、县教育局、县公安局、县文旅广体局、县妇联按照部门职责分工加强对未成年人的保护工作，开展防范和打击性侵未成年人违法犯罪工作；对旅馆业未严格落实“五必须”要求的，对娱乐场所存在违规接纳、招聘未成年人或组织未成年人有偿陪侍、向未成年人销售烟酒等问题从严打击；对重点女童积极开展法律援助、心理辅导、送教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2.县公安局统筹各派出所做好辖区重点人员管控工作。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E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3.发现线索及时上报。</w:t>
            </w:r>
          </w:p>
        </w:tc>
      </w:tr>
      <w:tr w14:paraId="542B08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D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8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A9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81408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9FDC0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699DE2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08DCEA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6F22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5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1.县委政法委负责持续推进扫黑除恶斗争常态化；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2.县法院负责审理涉黑涉恶案件；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3.县检察院负责对涉黑涉恶案件提起公诉；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5.县司法局提供法律服务。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1.开展《反有组织犯罪法》普法宣传；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2.加强巡查和线索摸排，发现问题线索进行初核并及时上报。</w:t>
            </w:r>
          </w:p>
        </w:tc>
      </w:tr>
      <w:tr w14:paraId="343D9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4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E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6B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1A0C5D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97A4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0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1.县委政法委组织开展全县反恐工作，强化反恐宣传教育；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2.县公安局开展涉恐风险隐患排摸，防范和惩治恐怖活动。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1.开展反恐宣传教育；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2.参与涉恐风险隐患排摸，及时上报涉恐信息。</w:t>
            </w:r>
          </w:p>
        </w:tc>
      </w:tr>
      <w:tr w14:paraId="1E9522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E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7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36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13A2ED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91383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3721B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B2198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60B1AD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857E6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0E9EE7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DECB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3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2.县教育局负责校园及周边环境综合治理的日常工作，组织全县中小学校进行排查摸底；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5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2.参与辖区内校园周边环境联合执法。</w:t>
            </w:r>
          </w:p>
        </w:tc>
      </w:tr>
      <w:tr w14:paraId="155316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7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38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59F37F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A099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B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1.县委政法委负责牵头制定重大活动秩序维护工作方案，组织协调相关部门做好维稳安保工作；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0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73EFD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E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6C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2441C2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4BB50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61DAD3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县法院</w:t>
            </w:r>
          </w:p>
          <w:p w14:paraId="1EA530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县检察院</w:t>
            </w:r>
          </w:p>
          <w:p w14:paraId="11ED6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0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县政府办、县委政法委、县法院、县检察院、县公安局按照部门职责分工组织开展防范非法集资工作，依法打击非法集资行为和组织。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E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4D270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A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5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6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4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1.指导建立家校社“三位一体”监管体制，制定校园安全应急预案，督促学校建立健全并落实安全管理制度；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2.加强对学校安全工作的检查指导，指出存在的安全问题，督促学校及时整改，消除安全隐患；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3.掌握学校安全教育情况，组织学校有针对性地开展学生安全教育；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4.接到事故报告后，组织开展学校安全事故善后处理。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B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3.参与上级部门组织的事故善后处理工作。</w:t>
            </w:r>
          </w:p>
        </w:tc>
      </w:tr>
      <w:tr w14:paraId="20C0B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9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7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17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26491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3C6DE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w:t>
            </w:r>
          </w:p>
          <w:p w14:paraId="46A1536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3F3E6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AB3F0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087091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3D8D1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8546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6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3.县教育局、县交通运输局、县公安局、县住建局、县自然资源局负责统一规划、设置校车停靠站点及其预告标识、站点标牌和标线；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9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1.参与上级部门对校车行驶线路、停靠站点的实地勘查；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2.排查辖区内校车行驶线路安全隐患，处置或维修养护职责范围内校车行驶线路的安全隐患，上报养护职责范围外校车行驶线路的安全隐患。</w:t>
            </w:r>
          </w:p>
        </w:tc>
      </w:tr>
      <w:tr w14:paraId="607F84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9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8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72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19658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93D4C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77A7C6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6B64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2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3.县教育局负责对本县中小学生反电信网络诈骗宣传教育；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4.县市场监管局负责对企业、个体工商户开展反电信网络诈骗宣传。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A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2.根据县公安局推送的境外涉诈高危人员信息，配合辖区派出所做好劝返工作；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2DFA60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1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D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7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94951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6E290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w:t>
            </w:r>
          </w:p>
          <w:p w14:paraId="283E1C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2046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F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E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2.为社区戒毒人员开展戒毒知识辅导；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4.提供职业技能培训和就业信息，就学、就业、就医援助；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14:paraId="08EE8C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4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0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8F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9F6E7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105F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9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2.县公安局负责预防和惩治毒品违法犯罪；向乡镇（街道）及时推送非法种植毒品原植物信息，组织力量对非法种植毒品原植物予以制止、铲除；负责社会面吸毒人员风险分类评估管控工作。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A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2.发现非法种植毒品原植物及时制止、铲除，并向县公安局或者辖区派出所报告。</w:t>
            </w:r>
          </w:p>
        </w:tc>
      </w:tr>
      <w:tr w14:paraId="57CD9C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172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五、乡村振兴（4项）</w:t>
            </w:r>
          </w:p>
        </w:tc>
      </w:tr>
      <w:tr w14:paraId="0C99F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B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E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争取中央财政扶持壮大新型农村集体经济项目。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ED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459084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902DB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C4C2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F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9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3.参与县直部门组织的项目验收。</w:t>
            </w:r>
          </w:p>
        </w:tc>
      </w:tr>
      <w:tr w14:paraId="56B6C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C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3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D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F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3.对申报农业生产社会化服务补贴进行核验、公示和发放。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D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2.负责农业生产社会化服务补贴初审和公示。</w:t>
            </w:r>
          </w:p>
        </w:tc>
      </w:tr>
      <w:tr w14:paraId="582EFD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9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F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C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D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B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3.参与乡村振兴项目的验收。</w:t>
            </w:r>
          </w:p>
        </w:tc>
      </w:tr>
      <w:tr w14:paraId="4E02EA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7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F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1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B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3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1.负责动物防疫宣传、疫情排查，发现疫情及时上报；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2.组织实施畜禽强制免疫；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3.参与疫情应急处置。</w:t>
            </w:r>
          </w:p>
        </w:tc>
      </w:tr>
      <w:tr w14:paraId="6273B8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1947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7883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D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D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D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1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3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1.挖掘各行各业先进典型；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2AEFB6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9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3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D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6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2.督促各单位落实工作责任。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2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2.加强日常监管，常态化开展文明劝导工作。</w:t>
            </w:r>
          </w:p>
        </w:tc>
      </w:tr>
      <w:tr w14:paraId="1BCEDB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181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791EE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A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B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CB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4682B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3D1E1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7D46AE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18E39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55423F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w:t>
            </w:r>
          </w:p>
          <w:p w14:paraId="0468B3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w:t>
            </w:r>
          </w:p>
          <w:p w14:paraId="5E3D6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3.县财政局负责加大财政投入力度，支持乡镇（街道）利用自然水域建设安全游泳场所，设置安全防护设施，配备安全保护人员；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4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3.在自然水域建成的安全游泳场所设置安全防护设施，配备安全保护人员；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4.建立留守学生、困境学生的信息台账，做好暑假期间家庭探访和预防溺水安全教育工作；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5.制定应急预案，定期组织演练。</w:t>
            </w:r>
          </w:p>
        </w:tc>
      </w:tr>
      <w:tr w14:paraId="66DB1D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4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5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E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B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指导、监督和管理全县地名工作，承担县内命名和更名审核。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F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1.参与编制集镇和乡村道路地名命名方案；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14:paraId="5D1296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5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E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生活无着落的流浪乞讨人员救助管理。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86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71248B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4A57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D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1.县民政局负责生活无着落的流浪乞讨人员收容救助、送返安置工作；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D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2.及时联系县民政局、县公安局将辖区内非本镇户籍的流浪乞讨人员指引、护送到救助站；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3.对本镇户籍的流浪乞讨人员，及时通知其亲属接回，并给与适当的救助。</w:t>
            </w:r>
          </w:p>
        </w:tc>
      </w:tr>
      <w:tr w14:paraId="38B1D5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84A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0EFFE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A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1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F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D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8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63D29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A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0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5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9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1.负责落实义务教育入学复学、控辍保学等基本制度，完善工作机制，加强监督和指导；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2.牵头制定入学、控辍保学工作目标；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3.严格校点撤并程序，科学制定农村学校布局规划，避免因学校布局不合理、交通不便等因素导致学生上学困难甚至辍学；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4.对适龄儿童、少年的父母或者其他法定监护人无正当理由未送适龄儿童、少年入学接受义务教育的，给予批评教育，责令限期改正。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1.宣传义务教育政策；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2.明确劝返责任人，做好在义务教育阶段未入学学生的劝返工作；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w:t>
            </w:r>
          </w:p>
        </w:tc>
      </w:tr>
      <w:tr w14:paraId="7CD37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A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1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管理公益性岗位人员。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E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4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1.拟定、发布招聘公益性岗位公告；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2.招聘公益性岗位人员笔试，组织拟定人员参加面试，组织选定人员进行健康体检，对选定人员进行公示；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3.及时拨付人员相关补贴；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4.督促用人单位做好人员管理；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5.做好人员有序退出工作；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6.其他涉及公益性开发管理的业务。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B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1.与公益性岗位人员签订协议；</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2.安排工作岗位，做好日常管理，督促工作履职到位；</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3.发放岗位补助；</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4.上报退出公益性岗位人员资料。</w:t>
            </w:r>
          </w:p>
        </w:tc>
      </w:tr>
      <w:tr w14:paraId="657D3B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AF0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344C68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F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3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D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1.宣传耕地占补平衡政策；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2.动员群众参与耕地占补平衡领域的补充耕地项目建设，申请开展验收；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3.开展后续种植及后期管护工作；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4.负责辖区内县级以上项目除外各类占用耕地行为的占补平衡，保持耕地总量不减少。</w:t>
            </w:r>
          </w:p>
        </w:tc>
      </w:tr>
      <w:tr w14:paraId="2DCBF0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D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8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E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1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3.对违法图斑（非住宅类）的执法处置。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2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1.开展日常巡查，及时发现、制止、整改和上报违法违规行为；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2.上报问题图斑整改资料。</w:t>
            </w:r>
          </w:p>
        </w:tc>
      </w:tr>
      <w:tr w14:paraId="72DA23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6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B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5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A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7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汇总上报农村村民住宅建设用地情况。</w:t>
            </w:r>
          </w:p>
        </w:tc>
      </w:tr>
      <w:tr w14:paraId="7A6E81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B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6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FB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6D030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533F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1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2.县农业农村局组织开展耕地质量等级调查评价与监测工作，负责耕地“非粮化”“非农化”（住宅类）违法行为的查处。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6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依法对耕地和永久基本农田开展日常巡查，及时发现、制止、整改或上报“非农化”“非粮化”违法违规行为。</w:t>
            </w:r>
          </w:p>
        </w:tc>
      </w:tr>
      <w:tr w14:paraId="4D1C12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2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7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6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1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C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3.上报相关资料。</w:t>
            </w:r>
          </w:p>
        </w:tc>
      </w:tr>
      <w:tr w14:paraId="1285F5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8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D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B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2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1.组织开展林草资源保护宣传活动；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2.通过林地巡查、各级林长报告、群众反映、护林护草员上报等方式，发现林草资源破坏、林地退化等情况，及时规划生态修复项目；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3.登记古树名木信息，指导乡镇（街道）开展古树名木保护工作；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4.主管本行政区域内林业监督管理工作，审批占用林地项目，责令擅自改变林地用途的限期恢复植被和林业生产条件，并做出相应处罚；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5.根据上一级林业资源保护、建设、利用规划编制本行政区域的林业资源保护、建设、利用规划，报本级人民政府批准后实施；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6.组织开展植树造林活动。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8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1.宣传林草资源保护相关法律法规；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2.发现林草资源破坏、林地退化等情况及时上报；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3.对破坏林地卫星图斑进行实地核查，巡查监测毁林情况，排查天然保护林保存情况、公益林保存情况、退耕还林地保存情况，发现问题线索及时上报；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4.宣传引导群众参与义务植树活动。</w:t>
            </w:r>
          </w:p>
        </w:tc>
      </w:tr>
      <w:tr w14:paraId="174C6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F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B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保护野生动植物资源。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2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2.负责野生动植物日常救助；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3.负责非法狩猎、贩卖、食用野生动物行政案件的办理。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1.宣传野生动植物保护相关法律法规；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2.发现杀害、捕猎野生动物现象或因意外、疫情等导致野生动物受伤、死亡等情况及时上报；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3.发现非法采挖、采伐、移植等破坏野生植物现象及时上报；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4.引导群众移风易俗，革除滥食野生动物陋习，宣传预防蘑菇中毒知识。</w:t>
            </w:r>
          </w:p>
        </w:tc>
      </w:tr>
      <w:tr w14:paraId="508EA9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4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8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2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F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1.制定资金发放工作方案并组织实施；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2.向乡镇（街道）下发公益林和天然商品林补偿资金到村数据；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3.根据到户名单发放公益林和天然商品林补偿资金。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C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1.收集初审符合公益林和天然商品林发放补偿资金条件人员相关材料；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2.督促村委会制定补偿资金到户发放计划，召开村民代表大会进行审议并公示；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3.审核、上报公益林和天然商品林补偿资金发放到户资料及名单。</w:t>
            </w:r>
          </w:p>
        </w:tc>
      </w:tr>
      <w:tr w14:paraId="40B09F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271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75116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E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A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农作物有害生物防治。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2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A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5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2.加强巡查，发现病虫害情况及时上报。</w:t>
            </w:r>
          </w:p>
        </w:tc>
      </w:tr>
      <w:tr w14:paraId="520B2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E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C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农药包装废弃物与农用薄膜回收。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7E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B23A9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3A22A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4BF46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7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1.县农业农村局负责全县农业投入品生产者、销售者和使用者履行农药等农业投入品的包装废弃物和农用薄膜回收、处理义务的监督管理；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2.市生态环境局道县分局负责全县农药包装废弃物与农用薄膜回收处理活动环境污染防治的监督管理。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3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对农药包装废弃物、农用薄膜回收情况开展日常巡查，发现问题督促整改并及时上报。</w:t>
            </w:r>
          </w:p>
        </w:tc>
      </w:tr>
      <w:tr w14:paraId="20FA5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E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2F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35E68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BC90A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2902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组织宣传“十年禁渔”政策，对全县“禁渔”水域进行巡查，依法查处非法捕捞、垂钓行为，拆除拆解网围、定制网具，查处制造销售禁用的渔具等违法行为，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5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1CE26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C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1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秸秆综合利用和露天焚烧。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B0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71F4A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B071E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18D44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C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9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1.宣传秸秆综合利用知识；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0C1A2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7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A1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4A14A4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889D7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77992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8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1.县住建局负责做好项目立项评估、招投标、建设、质量监理、竣工验收、交付使用等工作；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2.市生态环境局道县分局负责定期对城镇污水处理厂进出水质状况进行监督检测。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3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加强对污水处理厂周边环境巡查，对无需专业力量即可判明的问题线索及时上报。</w:t>
            </w:r>
          </w:p>
        </w:tc>
      </w:tr>
      <w:tr w14:paraId="4E3DC4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0B8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14:paraId="37D2A1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3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1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项目建设征地拆迁及补偿安置。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2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C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7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4.监督征地补偿费用的分配、管理、使用、公开等情况；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6.督促拆迁户依法按期腾房、配合拆除房屋。</w:t>
            </w:r>
          </w:p>
        </w:tc>
      </w:tr>
      <w:tr w14:paraId="13DD7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A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7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C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9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1.对房屋等级进行鉴定；</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1.开展C、D级危旧房屋所有权人改造意愿摸底、登记；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2.组织户主做好C、D级危旧房屋改造、腾空、安置；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3.申报危房改造资金。</w:t>
            </w:r>
          </w:p>
        </w:tc>
      </w:tr>
      <w:tr w14:paraId="0AED5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7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F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B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2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F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24D2F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0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6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B2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w:t>
            </w:r>
          </w:p>
          <w:p w14:paraId="362E933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AC215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2B501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EC65A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241AB3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县城管执法局</w:t>
            </w:r>
          </w:p>
          <w:p w14:paraId="661C5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管管理，指导居民自建房建设，牵头组织居民自建房安全隐患排查整治工作，推进信息共享，建立健全居民自建房安全管理长效机制；指导居民自建房所有人或使用人依法委托房屋安全鉴定机构对房屋进行安全鉴定，将鉴定结果推送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6.县住建局、县自然资源局、县市场监管局、县农业农村局、县消防救援大队、县城管执法局等行业主管部门负责居民自建房行政许可、安全管理等有关违法违规行政处罚。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E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1.开展居民自建房安全管理有关法律法规和安全知识的宣传，对自建房的安全进行日常巡查和定期排查；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p>
        </w:tc>
      </w:tr>
      <w:tr w14:paraId="21CBA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8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5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1.负责辖区内农村公路的建设管理工作，按要求负责农村公路建设的组织实施，对农村公路建设项目实行全过程监督；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2.指导和协助乡镇做好乡道、村道规划；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3.根据全县农村公路发展目标，组织编制农村公路建设规划等工作；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4.对乡镇上报的问题进行处理。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6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1.拟定乡道、村道建设规划，报县人民政府批准；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2.做好乡道、村道建设中的矛盾排查与纠纷调解工作；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3.按国家有关规定协调农村公路建设用地，鼓励村委会、村民小组集体研究调整处理；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4.加强乡道、村道的巡查，发现问题及时处理或上报。</w:t>
            </w:r>
          </w:p>
        </w:tc>
      </w:tr>
      <w:tr w14:paraId="137AE8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0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D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6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3.组织实施全县改厕项目；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4.对竣工厕所进行验收，发放补助资金。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5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3.参与项目验收，负责补助资金发放的初审。</w:t>
            </w:r>
          </w:p>
        </w:tc>
      </w:tr>
      <w:tr w14:paraId="206D1F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4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4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3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9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2.组织村（居）民委员会做好高标准农田后期维护管理工作。</w:t>
            </w:r>
          </w:p>
        </w:tc>
      </w:tr>
      <w:tr w14:paraId="63FDDF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CA5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34391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B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3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维护道路交通安全。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D2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B81C7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DA0D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C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9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2.加强对乡道的管护，指导村（居）委会管理好村道，发现安全隐患及时上报；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3.参与有关部门开展的辖区交通安全联合执法行动；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4.协助做好极端天气应对及灾后交通运输恢复工作。</w:t>
            </w:r>
          </w:p>
        </w:tc>
      </w:tr>
      <w:tr w14:paraId="729726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0BBF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0847F2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1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8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C6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1E28D4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FD46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1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2.县文旅广体局组织开展文化市场巡查，依法办理涉黄涉非案件，打击违法犯罪行为。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7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2.参与巡查检查，上报涉黄涉非线索。</w:t>
            </w:r>
          </w:p>
        </w:tc>
      </w:tr>
      <w:tr w14:paraId="1F7046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5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6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3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1.制定“送戏下乡”年度计划；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2.组织专业院团或购买社会服务开展演出，确保内容符合标准；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3.将“送戏下乡”经费纳入本级财政预算，监督资金使用。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1.组织发动群众积极参与文化下乡活动；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452087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92C4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65253F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D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F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D7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151129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AC2A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D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1.县卫健局负责做好县域内各项计生及奖补政策宣传工作；对各项奖补政策资格上报情况进行审核确认，发放相关奖补资金；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2.县计生协会负责生殖健康咨询服务、优生优育宣传指导工作；对计生特殊家庭护理补贴资料进行审核确认、资金发放；组织开展全县计生家庭、特扶家庭的节日走访、慰问。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9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2.对计划生育家庭奖励、优待、扶持、救助和扶助等各项奖补政策资格进行初审和上报；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3.开展计生家庭、特扶家庭的节日走访、慰问。</w:t>
            </w:r>
          </w:p>
        </w:tc>
      </w:tr>
      <w:tr w14:paraId="50E49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E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6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8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0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7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1.在传染病爆发、流行时，发现辖区出现疫情，及时上报疾控部门；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2.在上级部门组织指导下，做好村（居）防控工作。</w:t>
            </w:r>
          </w:p>
        </w:tc>
      </w:tr>
      <w:tr w14:paraId="2DE972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F9C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411F27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9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53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5B457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4F68A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w:t>
            </w:r>
          </w:p>
          <w:p w14:paraId="791F56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35B31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D8F70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436918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县水文局</w:t>
            </w:r>
          </w:p>
          <w:p w14:paraId="4E3B4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5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1.县应急管理局负责组织、协调自然灾害类突发事件应急救援，统筹综合防灾减灾救灾工作；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2.县发改局负责救灾物资储备管理；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3.县自然资源局负责牵头地质灾害防治工作，组织编制地质灾害防治规划，承担行业领域监测、预警、防治及保障工作；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4.县水利局负责组织编制洪水干旱灾害防治规划，承担行业领域的灾害监测、预警、防治及保障工作；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5.县林业局负责组织编制森林火灾防治规划，承担行业领域的灾害监测、预警、防治及保障工作；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6.县水文局负责承担水情旱情监测预警工作，做好洪旱灾害相关评估；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7.县气象局负责提供天气预报、天气预警和实时气象信息。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F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8.负责自然灾害灾情统计、受害群众生活救助初审和上报工作。</w:t>
            </w:r>
          </w:p>
        </w:tc>
      </w:tr>
      <w:tr w14:paraId="6F82F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C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8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C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7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7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1.发生安全生产事故后，迅速启动应急预案，并及时上报；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2.开展事故先期处置，组织群众疏散撤离，维护现场秩序；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4.参与事故调查处理工作。</w:t>
            </w:r>
          </w:p>
        </w:tc>
      </w:tr>
      <w:tr w14:paraId="306FAE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2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0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B5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DB093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CFE6B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2E43B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B6192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B5672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w:t>
            </w:r>
          </w:p>
          <w:p w14:paraId="02E06E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14:paraId="73B478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w:t>
            </w:r>
          </w:p>
          <w:p w14:paraId="2E252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7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按照分类分级监督管理的要求，制定安全生产年度监督检查计划；对生产经营单位安全生产状况进行全面监督检查，及时处理事故隐患，组织开展专项整治和安全生产专项行动并对违法行为实施行政处罚；开展全县范围内的安全生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九小场所”安全监管：小生产加工企业由县应急管理局监管；小商店由县市场监管局监管；小餐饮由县商务局、县市场监管局、县应急管理局按职责分工监管；小美容洗浴场所由县卫健局、县市场监管局等部门按职责分工监管；小网吧、小歌舞娱乐场所由县文旅广体局监管；小旅馆由县公安局监管；小型医疗机构由县卫健局监管；小型学校幼儿园由县教育局监管；履行落实消防安全责任制、配置消防设施和器材等消防安全职责情况由县消防救援大队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家乐安全监管：县农业农村局负责协同有关部门组织开展农家乐安全风险隐患的排查整治；文旅广体局负责旅游景区内农家乐安全生产督促、指导和协调工作；市场监管局负责农家乐食品安全监管，依法查处无证从事食品经营活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8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B635A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6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3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8E7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03F3B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FA703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50CF4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5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1.县应急管理局负责提出启动本级森林火灾应急预案建议，制定扑救方案，应急响应、现场处置、专业队伍建设培训、灭火演练、值班值守、监测预警、会商研判、灭火物资装备管理和检查；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2.县林业局负责组织编制森林火灾防治规划并指导实施，指导开展防火巡护、宣传教育、火源管理、隐患排查、防火设施建设、日常检查、早期火情处置、护林员考核管理等工作；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3.县消防救援大队负责开展森林火灾扑救。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E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4F2D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9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D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C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2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2.发生火灾事故，第一时间赶赴事故现场处置险情；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2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1.发生火灾事故，第一时间赶赴事故现场，及时上报险情；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2.开展火灾扑救先期处置工作，组织群众疏散撤离，维持火灾现场秩序；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3.安置受灾人员。</w:t>
            </w:r>
          </w:p>
        </w:tc>
      </w:tr>
      <w:tr w14:paraId="141D74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7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F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A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7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C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1.组织开展面向社会公众的消防知识宣传普及活动；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4.负责排查电动车“飞线充电”火灾风险隐患，引导居民规范电动车停放、充电；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9C74E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C1AE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390C8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C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4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5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1.加强县域内食品安全宣传教育，普及食品安全知识；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5.负责村（居）食品安全协管员的选用、培训、管理。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A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2.开展食品安全隐患排查、上报工作，包保C级食品生产经营主体；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4.参与上级部门组织的食品安全事故调查；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5.推荐负责村（居）食品安全的协管员人选；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6.负责居民集体聚餐信息登记、风险提示，发现问题及时上报。</w:t>
            </w:r>
          </w:p>
        </w:tc>
      </w:tr>
    </w:tbl>
    <w:p w14:paraId="56E2E1F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FEA6DD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06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FB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AF9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21652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70E7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FFC3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5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开展“同心园区”“同心项目”“同心社区”“同心乡村”创建工作。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E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18B4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4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C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6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C08E8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C67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2B633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7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7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6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工作方式：由县农业农村局向家庭农场主进行推广。</w:t>
            </w:r>
          </w:p>
        </w:tc>
      </w:tr>
      <w:tr w14:paraId="47300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C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3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E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工作方式：由县农业农村局调度银行对脱贫户到期的扶贫信贷进行追回。</w:t>
            </w:r>
          </w:p>
        </w:tc>
      </w:tr>
      <w:tr w14:paraId="5D0B13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95F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1ABDD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B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5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工作方式：由县教育局负责对家庭经济困难学生进行认定。</w:t>
            </w:r>
          </w:p>
        </w:tc>
      </w:tr>
      <w:tr w14:paraId="65F65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B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A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8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w:t>
            </w:r>
          </w:p>
        </w:tc>
      </w:tr>
      <w:tr w14:paraId="0D72C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6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A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追缴违规领取低保资金。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F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工作方式：由县民政局调度相关银行进行追缴。</w:t>
            </w:r>
          </w:p>
        </w:tc>
      </w:tr>
      <w:tr w14:paraId="6B8E4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5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D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6BB0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2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2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0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250C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9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A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工作方式：由县人社局负责组织开展就业帮扶培训。</w:t>
            </w:r>
          </w:p>
        </w:tc>
      </w:tr>
      <w:tr w14:paraId="27A09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2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5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8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工作方式：由县人社局负责对创业实体信息及就业务工信息进行统计。</w:t>
            </w:r>
          </w:p>
        </w:tc>
      </w:tr>
      <w:tr w14:paraId="6034F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5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2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6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工作方式：由县人社局调度相关银行进行追缴。</w:t>
            </w:r>
          </w:p>
        </w:tc>
      </w:tr>
      <w:tr w14:paraId="06404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B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5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8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工作方式：由县人社局负责社会保障卡发行管理、制作管理、应用管理等相关工作，指导合作银行具体承办此项业务。</w:t>
            </w:r>
          </w:p>
        </w:tc>
      </w:tr>
      <w:tr w14:paraId="0D23D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D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F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开展辖区内灌区、人饮工程的用水统计、水量核定、饮水安全核定、用水总结和计划等专业性工作。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F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工作方式：由县水利局负责辖区内灌区、人饮工程的用水统计、水量核定、饮水安全核定、用水总结和计划等工作。</w:t>
            </w:r>
          </w:p>
        </w:tc>
      </w:tr>
      <w:tr w14:paraId="4B30C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F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E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0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承接部门：县水利局、国网供电公司道县分公司、县城管执法局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4569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8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E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8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工作方式：由县退役军人事务局负责军人军属、退役军人和其他优抚对象有关补助经费的发放。</w:t>
            </w:r>
          </w:p>
        </w:tc>
      </w:tr>
      <w:tr w14:paraId="021A5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D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0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承接部门：县医保局、国家税务总局道县税务局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工作方式：由县医保局、国家税务总局道县税务局做好城乡居民基本医疗保险已缴费人员统计。</w:t>
            </w:r>
          </w:p>
        </w:tc>
      </w:tr>
      <w:tr w14:paraId="1C3167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5F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E893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7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C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0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工作方式：由县法院负责设立诉源治理工作站，开展诉源治理工作。</w:t>
            </w:r>
          </w:p>
        </w:tc>
      </w:tr>
      <w:tr w14:paraId="58DAB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7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7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工作方式：由县公安局做好流动人口登记、管理等工作。</w:t>
            </w:r>
          </w:p>
        </w:tc>
      </w:tr>
      <w:tr w14:paraId="3F010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4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3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开展马路执勤，劝导交通安全违法行为。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1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工作方式：由县公安局组织人员进行执勤和劝导。</w:t>
            </w:r>
          </w:p>
        </w:tc>
      </w:tr>
      <w:tr w14:paraId="2CF52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2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0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建立辖区内驾驶人和车辆台账。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工作方式：由县公安局负责完善驾驶人和车辆信息。</w:t>
            </w:r>
          </w:p>
        </w:tc>
      </w:tr>
      <w:tr w14:paraId="0CEBC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7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定期排查隐患车辆，建立台账，对隐患逐步清零。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C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工作方式：由县公安局排查隐患车俩，督促整改。</w:t>
            </w:r>
          </w:p>
        </w:tc>
      </w:tr>
      <w:tr w14:paraId="65AF9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9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B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1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工作方式：由县公安局负责打击电信网络诈骗犯罪、养老诈骗、传销和跨境突出犯罪。</w:t>
            </w:r>
          </w:p>
        </w:tc>
      </w:tr>
      <w:tr w14:paraId="2C99D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4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5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E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63CC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E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D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D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18B96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EB0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14:paraId="370A9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9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6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完成粮食收购任务。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A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工作方式：由县发改局负责督促粮站完成收购任务。</w:t>
            </w:r>
          </w:p>
        </w:tc>
      </w:tr>
      <w:tr w14:paraId="3B463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2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E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9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工作方式：由县农业农村局开展动物疫情信息采集。</w:t>
            </w:r>
          </w:p>
        </w:tc>
      </w:tr>
      <w:tr w14:paraId="50215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4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4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042B2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1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B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审核大棚育秧设施项目。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3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工作方式：由县农业农村局负责审核大棚育秧设施项目。</w:t>
            </w:r>
          </w:p>
        </w:tc>
      </w:tr>
      <w:tr w14:paraId="0F9EB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E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A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工作方式：由县农业农村局负责向种植大户推广农机新产品和新技术。</w:t>
            </w:r>
          </w:p>
        </w:tc>
      </w:tr>
      <w:tr w14:paraId="4EC220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081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B804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C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5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B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工作方式：由县文旅广体局组织人员排查非法卫星电视广播地面接收设施。</w:t>
            </w:r>
          </w:p>
        </w:tc>
      </w:tr>
      <w:tr w14:paraId="4338B1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58A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60E9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7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B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5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6CFF57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D16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A14F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9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7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C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工作方式：由县司法局开展法律援助指导监督和组织实施工作。</w:t>
            </w:r>
          </w:p>
        </w:tc>
      </w:tr>
      <w:tr w14:paraId="62180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3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1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对液化石油气经营单位进行安全生产检查。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D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工作方式：由县城管执法局负责对液化石油气经营单位进行安全生产检查。</w:t>
            </w:r>
          </w:p>
        </w:tc>
      </w:tr>
      <w:tr w14:paraId="64F9DF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93E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6186D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F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1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A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工作方式：由县人社局负责督促银行办理城乡居民基本养老保险银行卡账号绑定。</w:t>
            </w:r>
          </w:p>
        </w:tc>
      </w:tr>
      <w:tr w14:paraId="709E8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0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B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家门口就业新增企业、市场主体及家庭作坊、闲置资产登记上报。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4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4222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7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3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医保个人账户一次性支取。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9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工作方式：由县医保局督促银行负责办理医保个人账户一次性支取。</w:t>
            </w:r>
          </w:p>
        </w:tc>
      </w:tr>
      <w:tr w14:paraId="6B56A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D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A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1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工作方式：由县医保局负责流动就业人员基本医疗保险关系转移接续。</w:t>
            </w:r>
          </w:p>
        </w:tc>
      </w:tr>
      <w:tr w14:paraId="34C1D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8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0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工作方式：由县医保局核实后，并出具医保《参保凭证》。</w:t>
            </w:r>
          </w:p>
        </w:tc>
      </w:tr>
      <w:tr w14:paraId="05EB3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0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2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A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0B461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0A5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60430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A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B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7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工作方式：由县自然资源局开展地质灾害隐患判定、治理工作。</w:t>
            </w:r>
          </w:p>
        </w:tc>
      </w:tr>
      <w:tr w14:paraId="32516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D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3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1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14:paraId="09889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D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7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2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14:paraId="41090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E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F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5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14:paraId="3A25B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2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C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工作方式：由县自然资源局负责对违法占用耕地建窑、建坟或者擅自在耕地上建房、挖砂、采石、采矿、取土等，破坏种植条件行为中涉及自然资源主管部门职责行为的监管，对发现以上违法行为依法查处。</w:t>
            </w:r>
          </w:p>
        </w:tc>
      </w:tr>
      <w:tr w14:paraId="78319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F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6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工作方式：由县自然资源局、县农业农村局负责对破坏或者擅自改变基本农田保护区标志监管，对发现以上违法行为依法查处。</w:t>
            </w:r>
          </w:p>
        </w:tc>
      </w:tr>
      <w:tr w14:paraId="26524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8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4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3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工作方式：由县自然资源局负责对违法占用永久基本农田建窑、建房、建坟、挖砂、采石采矿、取土、堆放固体废弃物或者从事其他活动破坏基本农田，毁坏种植条件的监管，对发现以上违法行为依法查处。</w:t>
            </w:r>
          </w:p>
        </w:tc>
      </w:tr>
      <w:tr w14:paraId="28750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B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5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对辖区内矿山进行安全监管、隐患排查整改、事故防控、生态修复、打击违法生产开采等工作。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工作方式：由县自然资源局按照职责分工，加强对矿产资源勘查、开采和矿区生态修复等活动的监督检查，依法及时查处违法行为。</w:t>
            </w:r>
          </w:p>
        </w:tc>
      </w:tr>
      <w:tr w14:paraId="138EF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9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3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8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工作方式：县自然资源局负责对未经批准或者采取欺骗手段骗取批准，非法占用土地的处罚。</w:t>
            </w:r>
          </w:p>
        </w:tc>
      </w:tr>
      <w:tr w14:paraId="6663A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3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2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工作方式：由县自然资源局联合县农业农村局负责对违法占用、破坏耕地的查处。</w:t>
            </w:r>
          </w:p>
        </w:tc>
      </w:tr>
      <w:tr w14:paraId="25CCF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2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2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0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工作方式：县自然资源局负责对临时用地期满之日起一年内未完成复垦或者未恢复种植条件的行政处罚。</w:t>
            </w:r>
          </w:p>
        </w:tc>
      </w:tr>
      <w:tr w14:paraId="21D33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5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C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0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工作方式：由县林业局联合县农业农村局负责耕地恢复变更调查。</w:t>
            </w:r>
          </w:p>
        </w:tc>
      </w:tr>
      <w:tr w14:paraId="2141C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3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9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E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工作方式：由县林业局负责林业有害生物监测、检疫和防治。</w:t>
            </w:r>
          </w:p>
        </w:tc>
      </w:tr>
      <w:tr w14:paraId="385D1A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DE8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15832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1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F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工作方式：由县住建局负责对镇生活污水处理设施进行统一运营管理。</w:t>
            </w:r>
          </w:p>
        </w:tc>
      </w:tr>
      <w:tr w14:paraId="01240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B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工作方式：由县水利局负责核实、督促整改，并清理水利违法图斑。</w:t>
            </w:r>
          </w:p>
        </w:tc>
      </w:tr>
      <w:tr w14:paraId="23D86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3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2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1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工作方式：由县交通运输局负责对长江流域十年禁捕区域内“三无”船舶的处置，县农业农村局对使用违规钓具网具捕捞等违法违规行为的处罚。</w:t>
            </w:r>
          </w:p>
        </w:tc>
      </w:tr>
      <w:tr w14:paraId="60587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2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F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3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362202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2D8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20C79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9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D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A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工作方式：由县自然资源局联合县城管执法局负责非住宅类土地资源执法。</w:t>
            </w:r>
          </w:p>
        </w:tc>
      </w:tr>
      <w:tr w14:paraId="2DBCF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D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5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7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工作方式：由县自然资源局负责农村宅基地房地一体确权登记。</w:t>
            </w:r>
          </w:p>
        </w:tc>
      </w:tr>
      <w:tr w14:paraId="6DA7B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9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0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E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工作方式：由县住建局开展对辖区内房屋安全鉴定机构出具的房屋安全鉴定报告进行随机抽查和现场核查。</w:t>
            </w:r>
          </w:p>
        </w:tc>
      </w:tr>
      <w:tr w14:paraId="3976C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D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C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对农村建筑工匠或者建筑施工企业为未取得规划许可、用地审批或者违反规划许可、用地审批规定的农村村民进行住房建设的处罚。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9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工作方式：由县住建局负责对农村建筑工匠或者建筑施工企业为未取得规划许可、用地审批或者违反规划许可、用地审批规定的农村村民进行住房建设的处罚。</w:t>
            </w:r>
          </w:p>
        </w:tc>
      </w:tr>
      <w:tr w14:paraId="492C3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5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E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B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工作方式：由县住建局负责对农村建筑工匠或者建筑施工企业偷工减料使用不合格的建筑材料、建筑构（配）件和设备的处罚。</w:t>
            </w:r>
          </w:p>
        </w:tc>
      </w:tr>
      <w:tr w14:paraId="5179E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D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C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工作方式：由县住建局负责在建工程涉及的深基坑、高边坡等施工部位和换届进行重点检查和治理；在建工程涉及的高大模板、脚手架、建筑起重机械设备等施工部位和环节进行重点检查和治理。</w:t>
            </w:r>
          </w:p>
        </w:tc>
      </w:tr>
      <w:tr w14:paraId="03E01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8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2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4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承接部门：县人民政府指定部门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工作方式：由县人民政府指定部门负责对临时建筑物、构筑物和其他设施限期拆除期满仍不拆除的强制拆除。</w:t>
            </w:r>
          </w:p>
        </w:tc>
      </w:tr>
      <w:tr w14:paraId="758305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473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十三、交通运输（7项）</w:t>
            </w:r>
          </w:p>
        </w:tc>
      </w:tr>
      <w:tr w14:paraId="0AF9D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9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开展聚焦国省道沿线交通事故精准防控工作，要求镇村干部对重点人员、重点车辆精准摸排、精准包保、精准防控。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A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工作方式：由县公安局负责开展聚焦国省道沿线交通事故精准防控工作。</w:t>
            </w:r>
          </w:p>
        </w:tc>
      </w:tr>
      <w:tr w14:paraId="100C7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A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C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开展湖南省县域道路交通安全风险评估预警系统推送预警信息整改工作。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工作方式：由县公安局负责做好预警信息整改工作。</w:t>
            </w:r>
          </w:p>
        </w:tc>
      </w:tr>
      <w:tr w14:paraId="6A4A6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C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6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A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工作方式：由县公安局负责车辆年检及报废车辆排查。</w:t>
            </w:r>
          </w:p>
        </w:tc>
      </w:tr>
      <w:tr w14:paraId="4B697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2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8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6B508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2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7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6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工作方式：由县公安局开展摩托车、人力三轮车、残疾人机动轮椅及装配动力装置的无牌无证车辆管理整治工作。</w:t>
            </w:r>
          </w:p>
        </w:tc>
      </w:tr>
      <w:tr w14:paraId="230E2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B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F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6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工作方式：由县交通运输局负责开展县道以上公路水路联防工作。</w:t>
            </w:r>
          </w:p>
        </w:tc>
      </w:tr>
      <w:tr w14:paraId="6CE1D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4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B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工作方式：由县城管执法局负责县域内车位划线施工协调。</w:t>
            </w:r>
          </w:p>
        </w:tc>
      </w:tr>
      <w:tr w14:paraId="356BF6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3B2B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075EF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A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D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工作方式：由县教育局、县市场监管局、县卫健局负责。</w:t>
            </w:r>
          </w:p>
        </w:tc>
      </w:tr>
      <w:tr w14:paraId="4E6EC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7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4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A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工作方式：由县卫健局负责。</w:t>
            </w:r>
          </w:p>
        </w:tc>
      </w:tr>
      <w:tr w14:paraId="28683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C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3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0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7FE296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4C6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14:paraId="54A5B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5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6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9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工作方式：由县农业农村局联合县市场监管局开展农业机械安全监督检查。</w:t>
            </w:r>
          </w:p>
        </w:tc>
      </w:tr>
      <w:tr w14:paraId="24C89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1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5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D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工作方式：由县应急管理局开展加油站危险化学品、设备设施安全检查。</w:t>
            </w:r>
          </w:p>
        </w:tc>
      </w:tr>
      <w:tr w14:paraId="5F3B8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B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F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4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工作方式：由县应急管理局负责对烟花爆竹批发企业在烟花爆竹经营许可证载明的仓库以外储存烟花爆竹的处罚。</w:t>
            </w:r>
          </w:p>
        </w:tc>
      </w:tr>
      <w:tr w14:paraId="0996F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E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7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B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4A641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4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1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C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工作方式：由县应急管理局负责对生产经营单位消除重大事故隐患的监督检查。</w:t>
            </w:r>
          </w:p>
        </w:tc>
      </w:tr>
      <w:tr w14:paraId="081FD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4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5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4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工作方式：由县应急管理局负责对非煤矿山企业、尾矿库日常安全生产监督检查。</w:t>
            </w:r>
          </w:p>
        </w:tc>
      </w:tr>
      <w:tr w14:paraId="2F2E2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9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6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对零售经营者采购和销售非法生产、经营的烟花爆竹的、或存放的烟花爆竹数量超过零售许可证载明范围的处罚。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工作方式：对零售经营者采购和销售非法生产、经营的烟花爆竹的、或存放的烟花爆竹数量超过零售许可证载明范围的处罚。</w:t>
            </w:r>
          </w:p>
        </w:tc>
      </w:tr>
      <w:tr w14:paraId="4421E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C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D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D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工作方式：由县应急管理局负责对重大危险源未登记建档，或者未进行评估、监控，或者未制定应急预案的处罚。</w:t>
            </w:r>
          </w:p>
        </w:tc>
      </w:tr>
      <w:tr w14:paraId="4E43F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0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0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7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工作方式：由县应急管理局负责对未建立事故隐患排查治理制度等行为的处罚。</w:t>
            </w:r>
          </w:p>
        </w:tc>
      </w:tr>
      <w:tr w14:paraId="250CD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9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9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对未按要求对重大危险源进行安全评估或者安全评价等违反危险化学品重大危险源管理规定的处罚。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工作方式：由县应急管理局负责对未按要求对重大危险源进行安全评估或者安全评价等违反危险化学品重大危险源管理规定的处罚。</w:t>
            </w:r>
          </w:p>
        </w:tc>
      </w:tr>
      <w:tr w14:paraId="2E38E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C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7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对危险化学品专用仓库未设专人负责管理，或者对储存的剧毒化学品以及储存数量构成重大危险源的其他危险化学品未实行双人收发、双人保管制度的处罚。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4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工作方式：由县应急管理局负责对危险化学品专用仓库未设专人负责管理，或者对储存的剧毒化学品以及储存数量构成重大危险源的其他危险化学品未实行双人收发、双人保管制度情形的处罚。</w:t>
            </w:r>
          </w:p>
        </w:tc>
      </w:tr>
      <w:tr w14:paraId="4E6A3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B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4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对危险化学品专用仓库未设置明显标志的处罚。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C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工作方式：由县应急管理局负责对危险化学品专用仓库未设置明显标志情形的处罚。</w:t>
            </w:r>
          </w:p>
        </w:tc>
      </w:tr>
      <w:tr w14:paraId="3AD0A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E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4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对危险化学品生产企业未提供化学品安全技术说明书，或者未在包装上粘贴、拴挂化学品安全标签的处罚。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3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工作方式：由县应急管理局负责对危险化学品生产企业未提供化学品安全技术说明书，或者未在包装（包括外包装件）上粘贴、拴挂化学品安全标签情形的处罚。</w:t>
            </w:r>
          </w:p>
        </w:tc>
      </w:tr>
      <w:tr w14:paraId="06534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E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B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对危险化学品生产企业的化学品安全技术说明书、化学品安全标签使用不符合规定要求的处罚。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2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情形的处罚。</w:t>
            </w:r>
          </w:p>
        </w:tc>
      </w:tr>
      <w:tr w14:paraId="251E5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B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对危险化学品生产企业发现其生产的危险化学品有新的危险特性不立即公告，或者不及时修订其化学品安全技术说明书和化学品安全标签的处罚。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6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工作方式：由县应急管理局负责对危险化学品生产企业发现其生产的危险化学品有新的危险特性不立即公告，或者不及时修订其化学品安全技术说明书和化学品安全标签情形的处罚。</w:t>
            </w:r>
          </w:p>
        </w:tc>
      </w:tr>
      <w:tr w14:paraId="5B0C5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2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7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对危险化学品生产企业、进口企业不办理危险化学品登记，或者发现其生产、进口的危险化学品有新的危险特性不办理危险化学品登记内容变更手续的处罚。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3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工作方式：由县应急管理局负责对危险化学品生产企业、进口企业不办理危险化学品登记，或者发现其生产、进口的危险化学品有新的危险特性不办理危险化学品登记内容变更手续情形的处罚。</w:t>
            </w:r>
          </w:p>
        </w:tc>
      </w:tr>
      <w:tr w14:paraId="78AE6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2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对危险化学品经营企业经营没有化学品安全技术说明书和化学品安全标签的危险化学品的处罚。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A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工作方式：由县应急管理局负责对危险化学品经营企业经营没有化学品安全技术说明书和化学品安全标签的危险化学品情形的处罚。</w:t>
            </w:r>
          </w:p>
        </w:tc>
      </w:tr>
      <w:tr w14:paraId="7930DB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3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对生产经营单位未按国家有关规定为从业人员提供符合国家标准或者行业标准的劳动防护用品的处罚。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A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工作方式：由县应急管理局负责对生产经营单位未按国家有关规定为从业人员提供符合国家标准或者行业标准的劳动防护用品的处罚。</w:t>
            </w:r>
          </w:p>
        </w:tc>
      </w:tr>
      <w:tr w14:paraId="06D57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9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7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对生产、储存危险化学品的单位未在作业场所设置通信、报警装置的处罚。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工作方式：由县应急管理局负责对生产、储存危险化学品的单位未在作业场所和安全设施、设备上设置明显的安全警示标志，或者未在作业场所设置通信、报警装置情形的处罚。</w:t>
            </w:r>
          </w:p>
        </w:tc>
      </w:tr>
      <w:tr w14:paraId="56AB4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6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对进行可能危及危险化学品管道安全的施工作业，施工单位未履行规定的安全管理职责的处罚。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5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情形的处罚。</w:t>
            </w:r>
          </w:p>
        </w:tc>
      </w:tr>
      <w:tr w14:paraId="36D3A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7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5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工作方式：由县应急管理局负责对进行爆破、吊装以及国务院安全生产监督管理部门会同国务院有关部门规定的其他危险作业，未安排专门人员进行现场安全管理的处罚。</w:t>
            </w:r>
          </w:p>
        </w:tc>
      </w:tr>
      <w:tr w14:paraId="177B4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7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对储存危险化学品的单位未建立危险化学品出入库核查、登记制度的处罚。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0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工作方式：由县应急管理局负责对储存危险化学品的单位未建立危险化学品出入库核查、登记制度情形的处罚。</w:t>
            </w:r>
          </w:p>
        </w:tc>
      </w:tr>
      <w:tr w14:paraId="0E837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A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C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6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工作方式：由县应急管理局负责对生产经营单位应急预案的编制、定期演练和备案等事项的监督检查。</w:t>
            </w:r>
          </w:p>
        </w:tc>
      </w:tr>
      <w:tr w14:paraId="43C0E2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E0E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1D602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6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E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3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工作方式：由县市场监管局开展药品安全事件应急处置。</w:t>
            </w:r>
          </w:p>
        </w:tc>
      </w:tr>
      <w:tr w14:paraId="0196F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9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6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14:paraId="1175B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B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9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要求使用和推广登记“食安湖南综合服务平台”并在平台填表、打卡、留痕。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3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4C31E7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005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09A9C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0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6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要求在省、市媒体发表道路交通安全工作宣传稿件。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1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14:paraId="1C076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1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0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要求事业编制人员进行线上付费培训。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cr/>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工作方式：由县人社局负责开展免费培训。</w:t>
            </w:r>
          </w:p>
        </w:tc>
      </w:tr>
    </w:tbl>
    <w:p w14:paraId="7A1AEA15">
      <w:pPr>
        <w:pStyle w:val="3"/>
        <w:spacing w:before="0" w:after="0" w:line="240" w:lineRule="auto"/>
        <w:jc w:val="center"/>
        <w:rPr>
          <w:rFonts w:ascii="Times New Roman" w:hAnsi="Times New Roman" w:eastAsia="方正小标宋_GBK" w:cs="Times New Roman"/>
          <w:color w:val="auto"/>
          <w:spacing w:val="7"/>
          <w:lang w:eastAsia="zh-CN"/>
        </w:rPr>
      </w:pPr>
    </w:p>
    <w:p w14:paraId="6B00745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48814">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D322">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B6C4B">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AB6C4B">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E1820BE"/>
    <w:rsid w:val="574E7E64"/>
    <w:rsid w:val="EFCD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cx="http://schemas.microsoft.com/office/drawing/2014/chartex" xmlns:c14="http://schemas.microsoft.com/office/drawing/2007/8/2/chart" xmlns:c15="http://schemas.microsoft.com/office/drawing/2012/chart" xmlns:wpg="http://schemas.microsoft.com/office/word/2010/wordprocessingGroup" xmlns:c16="http://schemas.microsoft.com/office/drawing/2014/chart" xmlns:wp14="http://schemas.microsoft.com/office/word/2010/wordprocessingDrawing" xmlns:wp15="http://schemas.microsoft.com/office/word/2012/wordprocessingDrawing" xmlns:c173="http://schemas.microsoft.com/office/drawing/2017/03/chart" xmlns:wps="http://schemas.microsoft.com/office/word/2010/wordprocessingShape" xmlns:xvml="urn:schemas-microsoft-com:office:excel" xmlns:a13cmd="http://schemas.microsoft.com/office/drawing/2013/main/command" xmlns:comp="http://schemas.openxmlformats.org/drawingml/2006/compatibility" xmlns:msink="http://schemas.microsoft.com/ink/2010/main" xmlns:mc="http://schemas.openxmlformats.org/markup-compatibility/2006" xmlns:cppr="http://schemas.microsoft.com/office/2006/coverPageProps" xmlns:anam3d="http://schemas.microsoft.com/office/drawing/2018/animation/model3d" xmlns:a14="http://schemas.microsoft.com/office/drawing/2010/main" xmlns:a15="http://schemas.microsoft.com/office/drawing/2012/main" xmlns:a16="http://schemas.microsoft.com/office/drawing/2014/main" xmlns:cdr14="http://schemas.microsoft.com/office/drawing/2010/chartDrawing" xmlns:an18="http://schemas.microsoft.com/office/drawing/2018/animation" xmlns:dsp="http://schemas.microsoft.com/office/drawing/2008/diagram" xmlns:w16cid="http://schemas.microsoft.com/office/word/2016/wordml/cid" xmlns:oda="http://opendope.org/answers" xmlns:odc="http://opendope.org/conditions" xmlns:dgm1611="http://schemas.microsoft.com/office/drawing/2016/11/diagram" xmlns:dgm1612="http://schemas.microsoft.com/office/drawing/2016/12/diagram" xmlns:pic14="http://schemas.microsoft.com/office/drawing/2010/picture" xmlns:odi="http://opendope.org/components" xmlns:wne="http://schemas.microsoft.com/office/word/2006/wordml" xmlns:cdr="http://schemas.openxmlformats.org/drawingml/2006/chartDrawing" xmlns:dgm="http://schemas.openxmlformats.org/drawingml/2006/diagram" xmlns:thm15="http://schemas.microsoft.com/office/thememl/2012/main" xmlns:odq="http://opendope.org/questions" xmlns:iact="http://schemas.microsoft.com/office/powerpoint/2014/inkAction" xmlns:we="http://schemas.microsoft.com/office/webextensions/webextension/2010/11" xmlns:xdr="http://schemas.openxmlformats.org/drawingml/2006/spreadsheetDrawing" xmlns:a1611="http://schemas.microsoft.com/office/drawing/2016/11/main" xmlns:odx="http://opendope.org/xpaths" xmlns:adec="http://schemas.microsoft.com/office/drawing/2017/decorative" xmlns:a18hc="http://schemas.microsoft.com/office/drawing/2018/hyperlinkcolor" xmlns:wp="http://schemas.openxmlformats.org/drawingml/2006/wordprocessingDrawing" xmlns:dgm14="http://schemas.microsoft.com/office/drawing/2010/diagram" xmlns:w10="urn:schemas-microsoft-com:office:word" xmlns:wetp="http://schemas.microsoft.com/office/webextensions/taskpanes/2010/11" xmlns:sl="http://schemas.openxmlformats.org/schemaLibrary/2006/main" xmlns:w14="http://schemas.microsoft.com/office/word/2010/wordml" xmlns:w15="http://schemas.microsoft.com/office/word/2012/wordml" xmlns:w16se="http://schemas.microsoft.com/office/word/2015/wordml/symex" xmlns:a="http://schemas.openxmlformats.org/drawingml/2006/main" xmlns:c="http://schemas.openxmlformats.org/drawingml/2006/chart" xmlns:pvml="urn:schemas-microsoft-com:office:powerpoint" xmlns:am3d="http://schemas.microsoft.com/office/drawing/2017/model3d" xmlns:ns38="http://www.w3.org/1998/Math/MathML" xmlns:ns39="http://www.w3.org/2003/InkML" xmlns:a16svg="http://schemas.microsoft.com/office/drawing/2016/SVG/main" xmlns:c16ac="http://schemas.microsoft.com/office/drawing/2014/chart/ac" xmlns:m="http://schemas.openxmlformats.org/officeDocument/2006/math" xmlns:o="urn:schemas-microsoft-com:office:office" xmlns:r="http://schemas.openxmlformats.org/officeDocument/2006/relationships" xmlns:odgm="http://opendope.org/SmartArt/DataHierarchy" xmlns:v="urn:schemas-microsoft-com:vml" xmlns:cs="http://schemas.microsoft.com/office/drawing/2012/chartStyle" xmlns:w="http://schemas.openxmlformats.org/wordprocessingml/2006/main" xmlns:lc="http://schemas.openxmlformats.org/drawingml/2006/lockedCanvas" xmlns:pic="http://schemas.openxmlformats.org/drawingml/2006/picture" xmlns:wpc="http://schemas.microsoft.com/office/word/2010/wordprocessing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169</Words>
  <Characters>172</Characters>
  <Lines>1</Lines>
  <Paragraphs>1</Paragraphs>
  <TotalTime>9</TotalTime>
  <ScaleCrop>false</ScaleCrop>
  <LinksUpToDate>false</LinksUpToDate>
  <CharactersWithSpaces>177</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2025-07-11T19:40:52Z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eyJoZGlkIjoiMTU1OGEzMGVhM2VkZmMxYzJiNDkzOWM4OTNjZjA3ZDkiLCJ1c2VySWQiOiIxNDY4MTk4NTgyIn0=</vt:lpwstr>
  </property>
  <property fmtid="{D5CDD505-2E9C-101B-9397-08002B2CF9AE}" pid="3" name="KSOProductBuildVer">
    <vt:lpwstr>2052-12.8.2.1114</vt:lpwstr>
  </property>
  <property fmtid="{D5CDD505-2E9C-101B-9397-08002B2CF9AE}" pid="4" name="ICV">
    <vt:lpwstr>FC4289E74C5C4DC28F7990F195EDB058_12</vt:lpwstr>
  </property>
</Properties>
</file>