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D471C">
      <w:pPr>
        <w:jc w:val="center"/>
        <w:rPr>
          <w:rFonts w:hint="eastAsia"/>
          <w:sz w:val="44"/>
          <w:szCs w:val="44"/>
        </w:rPr>
      </w:pPr>
      <w:r>
        <w:rPr>
          <w:rFonts w:hint="eastAsia"/>
          <w:sz w:val="44"/>
          <w:szCs w:val="44"/>
          <w:lang w:val="en-US" w:eastAsia="zh-CN"/>
        </w:rPr>
        <w:t xml:space="preserve">     </w:t>
      </w:r>
      <w:r>
        <w:rPr>
          <w:rFonts w:hint="eastAsia" w:ascii="宋体" w:hAnsi="宋体" w:cs="宋体"/>
          <w:b/>
          <w:bCs/>
          <w:sz w:val="44"/>
          <w:szCs w:val="44"/>
          <w:lang w:val="en-US" w:eastAsia="zh-CN"/>
        </w:rPr>
        <w:t>道县公安局交警大队关于《关于2025道州龙船系列赛和无人机表演期间对县城部分道路实行交通管制的通告》的政策解读</w:t>
      </w:r>
    </w:p>
    <w:p w14:paraId="5708CEBB">
      <w:pPr>
        <w:rPr>
          <w:rFonts w:hint="eastAsia"/>
          <w:sz w:val="44"/>
          <w:szCs w:val="44"/>
        </w:rPr>
      </w:pPr>
    </w:p>
    <w:p w14:paraId="14030DD6">
      <w:pPr>
        <w:spacing w:line="680" w:lineRule="exact"/>
        <w:ind w:firstLine="640" w:firstLineChars="200"/>
        <w:jc w:val="both"/>
        <w:rPr>
          <w:rFonts w:ascii="宋体" w:cs="宋体"/>
          <w:sz w:val="32"/>
          <w:szCs w:val="32"/>
        </w:rPr>
      </w:pPr>
      <w:r>
        <w:rPr>
          <w:rFonts w:hint="eastAsia" w:ascii="宋体" w:hAnsi="宋体" w:cs="宋体"/>
          <w:sz w:val="32"/>
          <w:szCs w:val="32"/>
        </w:rPr>
        <w:t>为保障</w:t>
      </w:r>
      <w:r>
        <w:rPr>
          <w:rFonts w:hint="eastAsia" w:ascii="宋体" w:hAnsi="宋体" w:cs="宋体"/>
          <w:sz w:val="32"/>
          <w:szCs w:val="32"/>
          <w:lang w:val="en-US" w:eastAsia="zh-CN"/>
        </w:rPr>
        <w:t>龙船</w:t>
      </w:r>
      <w:r>
        <w:rPr>
          <w:rFonts w:hint="eastAsia" w:ascii="宋体" w:hAnsi="宋体" w:cs="宋体"/>
          <w:sz w:val="32"/>
          <w:szCs w:val="32"/>
        </w:rPr>
        <w:t>赛事和</w:t>
      </w:r>
      <w:r>
        <w:rPr>
          <w:rFonts w:hint="eastAsia" w:ascii="宋体" w:hAnsi="宋体" w:cs="宋体"/>
          <w:sz w:val="32"/>
          <w:szCs w:val="32"/>
          <w:lang w:val="en-US" w:eastAsia="zh-CN"/>
        </w:rPr>
        <w:t>无人机</w:t>
      </w:r>
      <w:r>
        <w:rPr>
          <w:rFonts w:hint="eastAsia" w:ascii="宋体" w:hAnsi="宋体" w:cs="宋体"/>
          <w:sz w:val="32"/>
          <w:szCs w:val="32"/>
        </w:rPr>
        <w:t>表演</w:t>
      </w:r>
      <w:r>
        <w:rPr>
          <w:rFonts w:hint="eastAsia" w:ascii="宋体" w:hAnsi="宋体" w:cs="宋体"/>
          <w:sz w:val="32"/>
          <w:szCs w:val="32"/>
          <w:lang w:val="en-US" w:eastAsia="zh-CN"/>
        </w:rPr>
        <w:t>活动道路交通安全畅通</w:t>
      </w:r>
      <w:r>
        <w:rPr>
          <w:rFonts w:hint="eastAsia" w:ascii="宋体" w:hAnsi="宋体" w:cs="宋体"/>
          <w:sz w:val="32"/>
          <w:szCs w:val="32"/>
        </w:rPr>
        <w:t>，根据《中华人民共和国道路交通安全法》等相关法律法规规定，我大队起草了《</w:t>
      </w:r>
      <w:r>
        <w:rPr>
          <w:rFonts w:hint="eastAsia" w:ascii="宋体" w:hAnsi="宋体" w:cs="宋体"/>
          <w:sz w:val="32"/>
          <w:szCs w:val="32"/>
          <w:lang w:val="en-US" w:eastAsia="zh-CN"/>
        </w:rPr>
        <w:t>关于2025道州龙船系列赛和无人机表演期间对县城部分道路实行交通管制的通告</w:t>
      </w:r>
      <w:r>
        <w:rPr>
          <w:rFonts w:hint="eastAsia" w:ascii="宋体" w:hAnsi="宋体" w:cs="宋体"/>
          <w:sz w:val="32"/>
          <w:szCs w:val="32"/>
        </w:rPr>
        <w:t>》，现将有关情况说明如下。</w:t>
      </w:r>
    </w:p>
    <w:p w14:paraId="5DE61C9C">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14:paraId="26F76D73">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w:t>
      </w:r>
      <w:r>
        <w:rPr>
          <w:rFonts w:hint="eastAsia" w:ascii="宋体" w:hAnsi="宋体" w:cs="宋体"/>
          <w:color w:val="000000"/>
          <w:sz w:val="32"/>
          <w:szCs w:val="32"/>
          <w:lang w:val="en-US" w:eastAsia="zh-CN"/>
        </w:rPr>
        <w:t>2025年道州龙船系列赛和无人机表演期间</w:t>
      </w:r>
      <w:r>
        <w:rPr>
          <w:rFonts w:hint="eastAsia" w:ascii="宋体" w:hAnsi="宋体" w:cs="宋体"/>
          <w:color w:val="000000"/>
          <w:sz w:val="32"/>
          <w:szCs w:val="32"/>
        </w:rPr>
        <w:t>道路交通管制的交通安全、畅通，需要对</w:t>
      </w:r>
      <w:r>
        <w:rPr>
          <w:rFonts w:hint="eastAsia" w:ascii="宋体" w:hAnsi="宋体" w:cs="宋体"/>
          <w:color w:val="000000"/>
          <w:sz w:val="32"/>
          <w:szCs w:val="32"/>
          <w:lang w:eastAsia="zh-CN"/>
        </w:rPr>
        <w:t>赛事和无人</w:t>
      </w:r>
      <w:r>
        <w:rPr>
          <w:rFonts w:hint="eastAsia" w:ascii="宋体" w:hAnsi="宋体" w:cs="宋体"/>
          <w:color w:val="000000"/>
          <w:sz w:val="32"/>
          <w:szCs w:val="32"/>
          <w:lang w:val="en-US" w:eastAsia="zh-CN"/>
        </w:rPr>
        <w:t>机表演活动现场周边</w:t>
      </w:r>
      <w:r>
        <w:rPr>
          <w:rFonts w:hint="eastAsia" w:ascii="宋体" w:hAnsi="宋体" w:cs="宋体"/>
          <w:color w:val="000000"/>
          <w:sz w:val="32"/>
          <w:szCs w:val="32"/>
        </w:rPr>
        <w:t>路段实行交通管制措施，我大队提前向社会发布</w:t>
      </w:r>
      <w:r>
        <w:rPr>
          <w:rFonts w:hint="eastAsia" w:ascii="宋体" w:hAnsi="宋体" w:cs="宋体"/>
          <w:sz w:val="32"/>
          <w:szCs w:val="32"/>
        </w:rPr>
        <w:t>《</w:t>
      </w:r>
      <w:r>
        <w:rPr>
          <w:rFonts w:hint="eastAsia" w:ascii="宋体" w:hAnsi="宋体" w:cs="宋体"/>
          <w:sz w:val="32"/>
          <w:szCs w:val="32"/>
          <w:lang w:val="en-US" w:eastAsia="zh-CN"/>
        </w:rPr>
        <w:t>关于2025道州龙船系列赛和无人机表演期间对县城部分道路实行交通管制的通告</w:t>
      </w:r>
      <w:r>
        <w:rPr>
          <w:rFonts w:hint="eastAsia" w:ascii="宋体" w:hAnsi="宋体" w:cs="宋体"/>
          <w:sz w:val="32"/>
          <w:szCs w:val="32"/>
        </w:rPr>
        <w:t>》，并确保通告的实效性，如不及时发布会</w:t>
      </w:r>
      <w:r>
        <w:rPr>
          <w:rFonts w:hint="eastAsia" w:ascii="宋体" w:hAnsi="宋体" w:cs="宋体"/>
          <w:sz w:val="32"/>
          <w:szCs w:val="32"/>
          <w:lang w:eastAsia="zh-CN"/>
        </w:rPr>
        <w:t>妨碍活动期间的交通秩序，影响活动的顺利进行</w:t>
      </w:r>
      <w:r>
        <w:rPr>
          <w:rFonts w:hint="eastAsia" w:ascii="宋体" w:hAnsi="宋体" w:cs="宋体"/>
          <w:sz w:val="32"/>
          <w:szCs w:val="32"/>
        </w:rPr>
        <w:t>。</w:t>
      </w:r>
    </w:p>
    <w:p w14:paraId="6A138FB3">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二、主要内容</w:t>
      </w:r>
    </w:p>
    <w:p w14:paraId="525B189E">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rPr>
        <w:t xml:space="preserve"> </w:t>
      </w:r>
      <w:r>
        <w:rPr>
          <w:rFonts w:hint="eastAsia" w:ascii="宋体" w:hAnsi="宋体" w:cs="宋体"/>
          <w:color w:val="000000"/>
          <w:sz w:val="32"/>
          <w:szCs w:val="32"/>
          <w:lang w:val="en-US" w:eastAsia="zh-CN"/>
        </w:rPr>
        <w:t xml:space="preserve">   (一)</w:t>
      </w:r>
      <w:r>
        <w:rPr>
          <w:rFonts w:hint="eastAsia" w:ascii="宋体" w:hAnsi="宋体" w:cs="宋体"/>
          <w:color w:val="000000"/>
          <w:sz w:val="32"/>
          <w:szCs w:val="32"/>
        </w:rPr>
        <w:t>交通管制时间</w:t>
      </w:r>
    </w:p>
    <w:p w14:paraId="269581C0">
      <w:pPr>
        <w:wordWrap w:val="0"/>
        <w:spacing w:line="560" w:lineRule="atLeast"/>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5月24日-25日07:00-21:00</w:t>
      </w:r>
    </w:p>
    <w:p w14:paraId="010780CD">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5月2</w:t>
      </w:r>
      <w:r>
        <w:rPr>
          <w:rFonts w:hint="eastAsia" w:ascii="宋体" w:hAnsi="宋体" w:cs="宋体"/>
          <w:color w:val="000000"/>
          <w:sz w:val="32"/>
          <w:szCs w:val="32"/>
          <w:lang w:val="en-US" w:eastAsia="zh-CN"/>
        </w:rPr>
        <w:t>6</w:t>
      </w:r>
      <w:r>
        <w:rPr>
          <w:rFonts w:hint="eastAsia" w:ascii="宋体" w:hAnsi="宋体" w:cs="宋体"/>
          <w:color w:val="000000"/>
          <w:sz w:val="32"/>
          <w:szCs w:val="32"/>
        </w:rPr>
        <w:t>日-30日1</w:t>
      </w:r>
      <w:r>
        <w:rPr>
          <w:rFonts w:hint="eastAsia" w:ascii="宋体" w:hAnsi="宋体" w:cs="宋体"/>
          <w:color w:val="000000"/>
          <w:sz w:val="32"/>
          <w:szCs w:val="32"/>
          <w:lang w:val="en-US" w:eastAsia="zh-CN"/>
        </w:rPr>
        <w:t>0</w:t>
      </w:r>
      <w:r>
        <w:rPr>
          <w:rFonts w:hint="eastAsia" w:ascii="宋体" w:hAnsi="宋体" w:cs="宋体"/>
          <w:color w:val="000000"/>
          <w:sz w:val="32"/>
          <w:szCs w:val="32"/>
        </w:rPr>
        <w:t>:00</w:t>
      </w:r>
      <w:r>
        <w:rPr>
          <w:rFonts w:hint="eastAsia" w:ascii="宋体" w:hAnsi="宋体" w:cs="宋体"/>
          <w:color w:val="000000"/>
          <w:sz w:val="32"/>
          <w:szCs w:val="32"/>
          <w:lang w:val="en-US" w:eastAsia="zh-CN"/>
        </w:rPr>
        <w:t>-</w:t>
      </w:r>
      <w:r>
        <w:rPr>
          <w:rFonts w:hint="eastAsia" w:ascii="宋体" w:hAnsi="宋体" w:cs="宋体"/>
          <w:color w:val="000000"/>
          <w:sz w:val="32"/>
          <w:szCs w:val="32"/>
        </w:rPr>
        <w:t>1</w:t>
      </w:r>
      <w:r>
        <w:rPr>
          <w:rFonts w:hint="eastAsia" w:ascii="宋体" w:hAnsi="宋体" w:cs="宋体"/>
          <w:color w:val="000000"/>
          <w:sz w:val="32"/>
          <w:szCs w:val="32"/>
          <w:lang w:val="en-US" w:eastAsia="zh-CN"/>
        </w:rPr>
        <w:t>8</w:t>
      </w:r>
      <w:r>
        <w:rPr>
          <w:rFonts w:hint="eastAsia" w:ascii="宋体" w:hAnsi="宋体" w:cs="宋体"/>
          <w:color w:val="000000"/>
          <w:sz w:val="32"/>
          <w:szCs w:val="32"/>
        </w:rPr>
        <w:t>:00</w:t>
      </w:r>
    </w:p>
    <w:p w14:paraId="4FDE657D">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对比赛</w:t>
      </w:r>
      <w:r>
        <w:rPr>
          <w:rFonts w:hint="eastAsia" w:ascii="宋体" w:hAnsi="宋体" w:cs="宋体"/>
          <w:color w:val="000000"/>
          <w:sz w:val="32"/>
          <w:szCs w:val="32"/>
          <w:lang w:val="en-US" w:eastAsia="zh-CN"/>
        </w:rPr>
        <w:t>河段周边</w:t>
      </w:r>
      <w:r>
        <w:rPr>
          <w:rFonts w:hint="eastAsia" w:ascii="宋体" w:hAnsi="宋体" w:cs="宋体"/>
          <w:color w:val="000000"/>
          <w:sz w:val="32"/>
          <w:szCs w:val="32"/>
        </w:rPr>
        <w:t>相关路段实施封闭式交通管制措施，禁止一切社会车辆</w:t>
      </w:r>
      <w:r>
        <w:rPr>
          <w:rFonts w:hint="eastAsia" w:ascii="宋体" w:hAnsi="宋体" w:cs="宋体"/>
          <w:color w:val="000000"/>
          <w:sz w:val="32"/>
          <w:szCs w:val="32"/>
          <w:lang w:eastAsia="zh-CN"/>
        </w:rPr>
        <w:t>（含非机动车）</w:t>
      </w:r>
      <w:r>
        <w:rPr>
          <w:rFonts w:hint="eastAsia" w:ascii="宋体" w:hAnsi="宋体" w:cs="宋体"/>
          <w:color w:val="000000"/>
          <w:sz w:val="32"/>
          <w:szCs w:val="32"/>
        </w:rPr>
        <w:t>通行 。</w:t>
      </w:r>
    </w:p>
    <w:p w14:paraId="5E50F449">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5月24日、5月27日、5月30日 1</w:t>
      </w:r>
      <w:r>
        <w:rPr>
          <w:rFonts w:hint="eastAsia" w:ascii="宋体" w:hAnsi="宋体" w:cs="宋体"/>
          <w:color w:val="000000"/>
          <w:sz w:val="32"/>
          <w:szCs w:val="32"/>
          <w:lang w:val="en-US" w:eastAsia="zh-CN"/>
        </w:rPr>
        <w:t>8</w:t>
      </w:r>
      <w:r>
        <w:rPr>
          <w:rFonts w:hint="eastAsia" w:ascii="宋体" w:hAnsi="宋体" w:cs="宋体"/>
          <w:color w:val="000000"/>
          <w:sz w:val="32"/>
          <w:szCs w:val="32"/>
        </w:rPr>
        <w:t>:00</w:t>
      </w:r>
      <w:r>
        <w:rPr>
          <w:rFonts w:hint="eastAsia" w:ascii="宋体" w:hAnsi="宋体" w:cs="宋体"/>
          <w:color w:val="000000"/>
          <w:sz w:val="32"/>
          <w:szCs w:val="32"/>
          <w:lang w:val="en-US" w:eastAsia="zh-CN"/>
        </w:rPr>
        <w:t>-</w:t>
      </w:r>
      <w:r>
        <w:rPr>
          <w:rFonts w:hint="eastAsia" w:ascii="宋体" w:hAnsi="宋体" w:cs="宋体"/>
          <w:color w:val="000000"/>
          <w:sz w:val="32"/>
          <w:szCs w:val="32"/>
        </w:rPr>
        <w:t>2</w:t>
      </w:r>
      <w:r>
        <w:rPr>
          <w:rFonts w:hint="eastAsia" w:ascii="宋体" w:hAnsi="宋体" w:cs="宋体"/>
          <w:color w:val="000000"/>
          <w:sz w:val="32"/>
          <w:szCs w:val="32"/>
          <w:lang w:val="en-US" w:eastAsia="zh-CN"/>
        </w:rPr>
        <w:t>1</w:t>
      </w:r>
      <w:r>
        <w:rPr>
          <w:rFonts w:hint="eastAsia" w:ascii="宋体" w:hAnsi="宋体" w:cs="宋体"/>
          <w:color w:val="000000"/>
          <w:sz w:val="32"/>
          <w:szCs w:val="32"/>
        </w:rPr>
        <w:t>:</w:t>
      </w:r>
      <w:r>
        <w:rPr>
          <w:rFonts w:hint="eastAsia" w:ascii="宋体" w:hAnsi="宋体" w:cs="宋体"/>
          <w:color w:val="000000"/>
          <w:sz w:val="32"/>
          <w:szCs w:val="32"/>
          <w:lang w:val="en-US" w:eastAsia="zh-CN"/>
        </w:rPr>
        <w:t>0</w:t>
      </w:r>
      <w:r>
        <w:rPr>
          <w:rFonts w:hint="eastAsia" w:ascii="宋体" w:hAnsi="宋体" w:cs="宋体"/>
          <w:color w:val="000000"/>
          <w:sz w:val="32"/>
          <w:szCs w:val="32"/>
        </w:rPr>
        <w:t>0</w:t>
      </w:r>
    </w:p>
    <w:p w14:paraId="7DE854DF">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rPr>
        <w:t>无人机表演期间，对表演场地周边道路实施临时交通管制，禁止无关车辆驶入。</w:t>
      </w:r>
    </w:p>
    <w:p w14:paraId="3E0ED081">
      <w:pPr>
        <w:wordWrap w:val="0"/>
        <w:spacing w:line="560" w:lineRule="atLeast"/>
        <w:textAlignment w:val="baseline"/>
        <w:rPr>
          <w:rFonts w:hint="eastAsia" w:ascii="宋体" w:hAnsi="宋体" w:cs="宋体"/>
          <w:color w:val="000000"/>
          <w:sz w:val="32"/>
          <w:szCs w:val="32"/>
          <w:lang w:eastAsia="zh-CN"/>
        </w:rPr>
      </w:pPr>
      <w:r>
        <w:rPr>
          <w:rFonts w:hint="eastAsia" w:ascii="宋体" w:hAnsi="宋体" w:cs="宋体"/>
          <w:color w:val="000000"/>
          <w:sz w:val="32"/>
          <w:szCs w:val="32"/>
          <w:lang w:val="en-US" w:eastAsia="zh-CN"/>
        </w:rPr>
        <w:t xml:space="preserve">    （二）</w:t>
      </w:r>
      <w:r>
        <w:rPr>
          <w:rFonts w:hint="eastAsia" w:ascii="宋体" w:hAnsi="宋体" w:cs="宋体"/>
          <w:color w:val="000000"/>
          <w:sz w:val="32"/>
          <w:szCs w:val="32"/>
        </w:rPr>
        <w:t>交通管制路段</w:t>
      </w:r>
    </w:p>
    <w:p w14:paraId="4065FD00">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lang w:val="en-US" w:eastAsia="zh-CN"/>
        </w:rPr>
        <w:t xml:space="preserve">    1.</w:t>
      </w:r>
      <w:r>
        <w:rPr>
          <w:rFonts w:hint="eastAsia" w:ascii="宋体" w:hAnsi="宋体" w:cs="宋体"/>
          <w:color w:val="000000"/>
          <w:sz w:val="32"/>
          <w:szCs w:val="32"/>
        </w:rPr>
        <w:t>上关码头周边路段：上关码头</w:t>
      </w:r>
      <w:r>
        <w:rPr>
          <w:rFonts w:hint="eastAsia" w:ascii="宋体" w:hAnsi="宋体" w:cs="宋体"/>
          <w:color w:val="000000"/>
          <w:sz w:val="32"/>
          <w:szCs w:val="32"/>
          <w:lang w:val="en-US" w:eastAsia="zh-CN"/>
        </w:rPr>
        <w:t>下河</w:t>
      </w:r>
      <w:r>
        <w:rPr>
          <w:rFonts w:hint="eastAsia" w:ascii="宋体" w:hAnsi="宋体" w:cs="宋体"/>
          <w:color w:val="000000"/>
          <w:sz w:val="32"/>
          <w:szCs w:val="32"/>
        </w:rPr>
        <w:t>路段全段</w:t>
      </w:r>
      <w:r>
        <w:rPr>
          <w:rFonts w:hint="eastAsia" w:ascii="宋体" w:hAnsi="宋体" w:cs="宋体"/>
          <w:color w:val="000000"/>
          <w:sz w:val="32"/>
          <w:szCs w:val="32"/>
          <w:lang w:eastAsia="zh-CN"/>
        </w:rPr>
        <w:t>（老马路至上关码头）</w:t>
      </w:r>
      <w:r>
        <w:rPr>
          <w:rFonts w:hint="eastAsia" w:ascii="宋体" w:hAnsi="宋体" w:cs="宋体"/>
          <w:color w:val="000000"/>
          <w:sz w:val="32"/>
          <w:szCs w:val="32"/>
        </w:rPr>
        <w:t>。</w:t>
      </w:r>
    </w:p>
    <w:p w14:paraId="5CC1EF9D">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2.滨河路</w:t>
      </w:r>
      <w:r>
        <w:rPr>
          <w:rFonts w:hint="eastAsia" w:ascii="宋体" w:hAnsi="宋体" w:cs="宋体"/>
          <w:color w:val="000000"/>
          <w:sz w:val="32"/>
          <w:szCs w:val="32"/>
          <w:lang w:val="en-US" w:eastAsia="zh-CN"/>
        </w:rPr>
        <w:t>路段</w:t>
      </w:r>
      <w:r>
        <w:rPr>
          <w:rFonts w:hint="eastAsia" w:ascii="宋体" w:hAnsi="宋体" w:cs="宋体"/>
          <w:color w:val="000000"/>
          <w:sz w:val="32"/>
          <w:szCs w:val="32"/>
        </w:rPr>
        <w:t>：</w:t>
      </w:r>
      <w:r>
        <w:rPr>
          <w:rFonts w:hint="eastAsia" w:ascii="宋体" w:hAnsi="宋体" w:cs="宋体"/>
          <w:color w:val="000000"/>
          <w:sz w:val="32"/>
          <w:szCs w:val="32"/>
          <w:lang w:val="en-US" w:eastAsia="zh-CN"/>
        </w:rPr>
        <w:t>濂溪大厦路口至公园路路口路段</w:t>
      </w:r>
      <w:r>
        <w:rPr>
          <w:rFonts w:hint="eastAsia" w:ascii="宋体" w:hAnsi="宋体" w:cs="宋体"/>
          <w:color w:val="000000"/>
          <w:sz w:val="32"/>
          <w:szCs w:val="32"/>
        </w:rPr>
        <w:t>。</w:t>
      </w:r>
    </w:p>
    <w:p w14:paraId="709DA10C">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3.无人机表演区域周边</w:t>
      </w:r>
      <w:r>
        <w:rPr>
          <w:rFonts w:hint="eastAsia" w:ascii="宋体" w:hAnsi="宋体" w:cs="宋体"/>
          <w:color w:val="000000"/>
          <w:sz w:val="32"/>
          <w:szCs w:val="32"/>
          <w:lang w:val="en-US" w:eastAsia="zh-CN"/>
        </w:rPr>
        <w:t>道路</w:t>
      </w:r>
      <w:r>
        <w:rPr>
          <w:rFonts w:hint="eastAsia" w:ascii="宋体" w:hAnsi="宋体" w:cs="宋体"/>
          <w:color w:val="000000"/>
          <w:sz w:val="32"/>
          <w:szCs w:val="32"/>
        </w:rPr>
        <w:t>：</w:t>
      </w:r>
      <w:r>
        <w:rPr>
          <w:rFonts w:hint="eastAsia" w:ascii="宋体" w:hAnsi="宋体" w:cs="宋体"/>
          <w:color w:val="000000"/>
          <w:sz w:val="32"/>
          <w:szCs w:val="32"/>
          <w:lang w:val="en-US" w:eastAsia="zh-CN"/>
        </w:rPr>
        <w:t>营阳大道三桥北路口至龙船赛主席台路段、渔人码头周边</w:t>
      </w:r>
      <w:r>
        <w:rPr>
          <w:rFonts w:hint="eastAsia" w:ascii="宋体" w:hAnsi="宋体" w:cs="宋体"/>
          <w:color w:val="000000"/>
          <w:sz w:val="32"/>
          <w:szCs w:val="32"/>
        </w:rPr>
        <w:t>道路。</w:t>
      </w:r>
    </w:p>
    <w:p w14:paraId="2BFDA996">
      <w:pPr>
        <w:wordWrap w:val="0"/>
        <w:spacing w:line="560" w:lineRule="atLeast"/>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(三)交通管制措施</w:t>
      </w:r>
    </w:p>
    <w:p w14:paraId="66526605">
      <w:pPr>
        <w:wordWrap w:val="0"/>
        <w:spacing w:line="560" w:lineRule="atLeast"/>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1.上述管制路段将在管控时间内实行全封闭交通管制，除赛事专用车辆、执行任务的特种车辆外，其他车辆不得驶入管制区域。</w:t>
      </w:r>
    </w:p>
    <w:p w14:paraId="178007CF">
      <w:pPr>
        <w:wordWrap w:val="0"/>
        <w:spacing w:line="560" w:lineRule="atLeast"/>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2.管制路段将设置明显的临时交通标志和隔离设施，并安排执勤人员进行现场指挥。请途经车辆和行人严格遵守交通标志指示，自觉服从交警及现场工作人员指挥。</w:t>
      </w:r>
    </w:p>
    <w:p w14:paraId="331C2931">
      <w:pPr>
        <w:wordWrap w:val="0"/>
        <w:spacing w:line="560" w:lineRule="atLeast"/>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3.除上述交通管制措施外，道县公安局交通警察大队将根据现场道路实际情况、人流车流状况以及赛事和表演的实时需求，灵活采取临时性的交通管制措施 ，以确保活动的顺利进行和道路交通安全。</w:t>
      </w:r>
    </w:p>
    <w:p w14:paraId="7C459368">
      <w:pPr>
        <w:wordWrap w:val="0"/>
        <w:spacing w:line="560" w:lineRule="atLeast"/>
        <w:ind w:firstLine="640" w:firstLineChars="200"/>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(四)注意事项</w:t>
      </w:r>
    </w:p>
    <w:p w14:paraId="7CD54584">
      <w:pPr>
        <w:wordWrap w:val="0"/>
        <w:spacing w:line="560" w:lineRule="atLeast"/>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1、提前规划出行</w:t>
      </w:r>
    </w:p>
    <w:p w14:paraId="335BC24B">
      <w:pPr>
        <w:wordWrap w:val="0"/>
        <w:spacing w:line="560" w:lineRule="atLeast"/>
        <w:ind w:firstLine="640" w:firstLineChars="200"/>
        <w:textAlignment w:val="baseline"/>
        <w:rPr>
          <w:rFonts w:hint="eastAsia" w:ascii="宋体" w:hAnsi="宋体" w:cs="宋体"/>
          <w:color w:val="000000"/>
          <w:sz w:val="32"/>
          <w:szCs w:val="32"/>
          <w:lang w:val="en-US" w:eastAsia="zh-CN"/>
        </w:rPr>
      </w:pPr>
      <w:bookmarkStart w:id="0" w:name="_GoBack"/>
      <w:bookmarkEnd w:id="0"/>
      <w:r>
        <w:rPr>
          <w:rFonts w:hint="eastAsia" w:ascii="宋体" w:hAnsi="宋体" w:cs="宋体"/>
          <w:color w:val="000000"/>
          <w:sz w:val="32"/>
          <w:szCs w:val="32"/>
          <w:lang w:val="en-US" w:eastAsia="zh-CN"/>
        </w:rPr>
        <w:t>龙舟赛期间请广大市民提前了解交通管制信息，合理规划出行时间和路线，尽量避开月岩中路、潇水中路、滨河路、小江口路等交通管制路段，绕行营阳大道、道州路、湘源大道通行。</w:t>
      </w:r>
    </w:p>
    <w:p w14:paraId="0F4958F1">
      <w:pPr>
        <w:wordWrap w:val="0"/>
        <w:spacing w:line="560" w:lineRule="atLeast"/>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 xml:space="preserve">    2、赛事相关车辆停放</w:t>
      </w:r>
    </w:p>
    <w:p w14:paraId="3D1D16AA">
      <w:pPr>
        <w:wordWrap w:val="0"/>
        <w:spacing w:line="560" w:lineRule="atLeast"/>
        <w:ind w:firstLine="640" w:firstLineChars="200"/>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参赛人员和工作人员车辆请按照指定的时间和路线进入指定区域停放。在交通管制实施前，经指定路口进入规定的停车区域停放，观看比赛观众车辆可以有序停放在上关停车场、玉龙湾小区两侧临时停车场及营阳大道两侧非机动车道内，不得随意停放，以免影响交通秩序。</w:t>
      </w:r>
    </w:p>
    <w:p w14:paraId="28C6A1B0">
      <w:pPr>
        <w:wordWrap w:val="0"/>
        <w:spacing w:line="560" w:lineRule="atLeast"/>
        <w:textAlignment w:val="baseline"/>
        <w:rPr>
          <w:rFonts w:hint="eastAsia" w:ascii="宋体" w:hAnsi="宋体" w:cs="宋体"/>
          <w:color w:val="000000"/>
          <w:sz w:val="32"/>
          <w:szCs w:val="32"/>
        </w:rPr>
      </w:pPr>
      <w:r>
        <w:rPr>
          <w:rFonts w:hint="eastAsia" w:ascii="宋体" w:hAnsi="宋体" w:cs="宋体"/>
          <w:color w:val="000000"/>
          <w:sz w:val="32"/>
          <w:szCs w:val="32"/>
          <w:lang w:val="en-US" w:eastAsia="zh-CN"/>
        </w:rPr>
        <w:t>因交通管制带来的出行不便，敬请广大市民理解、配合和支持。</w:t>
      </w:r>
    </w:p>
    <w:p w14:paraId="7299E515">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14:paraId="6763AEF9">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val="en-US" w:eastAsia="zh-CN"/>
        </w:rPr>
        <w:t>关于2025道州龙船系列赛和无人机表演期间对县城部分道路实行交通管制的通告</w:t>
      </w:r>
      <w:r>
        <w:rPr>
          <w:rFonts w:hint="eastAsia" w:ascii="宋体" w:hAnsi="宋体" w:cs="宋体"/>
          <w:sz w:val="32"/>
          <w:szCs w:val="32"/>
        </w:rPr>
        <w:t>》。</w:t>
      </w:r>
    </w:p>
    <w:p w14:paraId="70187C94">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14:paraId="3CD4982E">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5</w:t>
      </w:r>
      <w:r>
        <w:rPr>
          <w:rFonts w:hint="eastAsia" w:ascii="宋体" w:hAnsi="宋体" w:cs="宋体"/>
          <w:sz w:val="32"/>
          <w:szCs w:val="32"/>
        </w:rPr>
        <w:t>月</w:t>
      </w:r>
      <w:r>
        <w:rPr>
          <w:rFonts w:hint="eastAsia" w:ascii="宋体" w:hAnsi="宋体" w:cs="宋体"/>
          <w:sz w:val="32"/>
          <w:szCs w:val="32"/>
          <w:lang w:val="en-US" w:eastAsia="zh-CN"/>
        </w:rPr>
        <w:t>19</w:t>
      </w:r>
      <w:r>
        <w:rPr>
          <w:rFonts w:hint="eastAsia" w:ascii="宋体" w:hAnsi="宋体" w:cs="宋体"/>
          <w:sz w:val="32"/>
          <w:szCs w:val="32"/>
        </w:rPr>
        <w:t>日</w:t>
      </w:r>
      <w:r>
        <w:rPr>
          <w:rFonts w:hint="eastAsia" w:ascii="宋体" w:hAnsi="宋体" w:cs="宋体"/>
          <w:sz w:val="32"/>
          <w:szCs w:val="32"/>
          <w:lang w:eastAsia="zh-CN"/>
        </w:rPr>
        <w:t>起</w:t>
      </w:r>
      <w:r>
        <w:rPr>
          <w:rFonts w:hint="eastAsia" w:ascii="宋体" w:hAnsi="宋体" w:cs="宋体"/>
          <w:sz w:val="32"/>
          <w:szCs w:val="32"/>
        </w:rPr>
        <w:t>至</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5</w:t>
      </w:r>
      <w:r>
        <w:rPr>
          <w:rFonts w:hint="eastAsia" w:ascii="宋体" w:hAnsi="宋体" w:cs="宋体"/>
          <w:sz w:val="32"/>
          <w:szCs w:val="32"/>
        </w:rPr>
        <w:t>月</w:t>
      </w:r>
      <w:r>
        <w:rPr>
          <w:rFonts w:hint="eastAsia" w:ascii="宋体" w:hAnsi="宋体" w:cs="宋体"/>
          <w:sz w:val="32"/>
          <w:szCs w:val="32"/>
          <w:lang w:val="en-US" w:eastAsia="zh-CN"/>
        </w:rPr>
        <w:t>30</w:t>
      </w:r>
      <w:r>
        <w:rPr>
          <w:rFonts w:hint="eastAsia" w:ascii="宋体" w:hAnsi="宋体" w:cs="宋体"/>
          <w:sz w:val="32"/>
          <w:szCs w:val="32"/>
        </w:rPr>
        <w:t>日</w:t>
      </w:r>
      <w:r>
        <w:rPr>
          <w:rFonts w:hint="eastAsia" w:ascii="宋体" w:hAnsi="宋体" w:cs="宋体"/>
          <w:sz w:val="32"/>
          <w:szCs w:val="32"/>
          <w:lang w:eastAsia="zh-CN"/>
        </w:rPr>
        <w:t>止。</w:t>
      </w:r>
    </w:p>
    <w:p w14:paraId="6FF18FE0">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14:paraId="2BABBC9A">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14:paraId="6061D06F">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w:t>
      </w:r>
      <w:r>
        <w:rPr>
          <w:rFonts w:hint="eastAsia" w:ascii="宋体" w:hAnsi="宋体" w:cs="宋体"/>
          <w:color w:val="000000"/>
          <w:sz w:val="32"/>
          <w:szCs w:val="32"/>
          <w:lang w:val="en-US" w:eastAsia="zh-CN"/>
        </w:rPr>
        <w:t xml:space="preserve"> </w:t>
      </w:r>
      <w:r>
        <w:rPr>
          <w:rFonts w:ascii="宋体" w:hAnsi="宋体" w:cs="宋体"/>
          <w:color w:val="000000"/>
          <w:sz w:val="32"/>
          <w:szCs w:val="32"/>
        </w:rPr>
        <w:t>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5</w:t>
      </w:r>
      <w:r>
        <w:rPr>
          <w:rFonts w:hint="eastAsia" w:ascii="宋体" w:hAnsi="宋体" w:cs="宋体"/>
          <w:color w:val="000000"/>
          <w:sz w:val="32"/>
          <w:szCs w:val="32"/>
        </w:rPr>
        <w:t>月</w:t>
      </w:r>
      <w:r>
        <w:rPr>
          <w:rFonts w:hint="eastAsia" w:ascii="宋体" w:hAnsi="宋体" w:cs="宋体"/>
          <w:color w:val="000000"/>
          <w:sz w:val="32"/>
          <w:szCs w:val="32"/>
          <w:lang w:val="en-US" w:eastAsia="zh-CN"/>
        </w:rPr>
        <w:t>19</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A423">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653A131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0E77">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2</w:t>
    </w:r>
    <w:r>
      <w:rPr>
        <w:rFonts w:cs="黑体"/>
      </w:rPr>
      <w:fldChar w:fldCharType="end"/>
    </w:r>
  </w:p>
  <w:p w14:paraId="1F60727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761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898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7AC0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37C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abstractNum w:abstractNumId="1">
    <w:nsid w:val="655DB63F"/>
    <w:multiLevelType w:val="singleLevel"/>
    <w:tmpl w:val="655DB63F"/>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8626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uiPriority w:val="0"/>
    <w:rPr>
      <w:rFonts w:ascii="Times New Roman" w:hAnsi="Times New Roman" w:eastAsia="宋体" w:cs="Times New Roman"/>
      <w:sz w:val="55"/>
      <w:szCs w:val="55"/>
      <w:lang w:val="en-US" w:eastAsia="en-US" w:bidi="ar-SA"/>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Heading 3 Char"/>
    <w:basedOn w:val="7"/>
    <w:link w:val="2"/>
    <w:uiPriority w:val="9"/>
    <w:rPr>
      <w:rFonts w:ascii="Calibri" w:hAnsi="Calibri" w:cs="黑体"/>
      <w:b/>
      <w:bCs/>
      <w:sz w:val="32"/>
      <w:szCs w:val="32"/>
    </w:rPr>
  </w:style>
  <w:style w:type="character" w:customStyle="1" w:styleId="10">
    <w:name w:val="Footer Char"/>
    <w:basedOn w:val="7"/>
    <w:link w:val="4"/>
    <w:uiPriority w:val="99"/>
    <w:rPr>
      <w:rFonts w:ascii="Calibri" w:hAnsi="Calibri" w:cs="黑体"/>
      <w:sz w:val="18"/>
      <w:szCs w:val="18"/>
    </w:rPr>
  </w:style>
  <w:style w:type="character" w:customStyle="1" w:styleId="11">
    <w:name w:val="Header Char"/>
    <w:basedOn w:val="7"/>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1188</Words>
  <Characters>1260</Characters>
  <Lines>0</Lines>
  <Paragraphs>0</Paragraphs>
  <TotalTime>1</TotalTime>
  <ScaleCrop>false</ScaleCrop>
  <LinksUpToDate>false</LinksUpToDate>
  <CharactersWithSpaces>1431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豆沙</cp:lastModifiedBy>
  <cp:lastPrinted>2025-05-19T02:35:00Z</cp:lastPrinted>
  <dcterms:modified xsi:type="dcterms:W3CDTF">2025-05-19T07:22:02Z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eyJoZGlkIjoiMzM3ZDg2ODFjOWMwOTYyY2FjNTIyYTYyMmY5MGVmNzAiLCJ1c2VySWQiOiI5OTEyOTgzMjQifQ==</vt:lpwstr>
  </property>
  <property fmtid="{D5CDD505-2E9C-101B-9397-08002B2CF9AE}" pid="4" name="ICV">
    <vt:lpwstr>753D3C8542454C8C81ECE43489C6BD72_12</vt:lpwstr>
  </property>
</Properties>
</file>