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《关于严防未成年人在河道、水库、水渠、山塘等危险水域进行涉水活动的通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》政策解读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为加强未成年人防溺水工作，现就相关通告解读如下：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夏季是溺水事故高发期，未成年人安全意识薄弱，需要全社会共同防范。本通告依据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《中华人民共和国未成年人保护法》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法律法规制定，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明确各方责任，构建防护网络。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核心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：家长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必须履行“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防未成年人</w:t>
      </w:r>
      <w:r>
        <w:rPr>
          <w:rFonts w:hint="eastAsia" w:ascii="仿宋_GB2312" w:hAnsi="仿宋_GB2312" w:eastAsia="仿宋_GB2312" w:cs="仿宋_GB2312"/>
          <w:sz w:val="32"/>
          <w:szCs w:val="32"/>
        </w:rPr>
        <w:t>私自到危险水域玩耍，安全水域活动也需陪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2.学校教育：学校要开展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七不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安全教育，加强家校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，每日发送安全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信息提示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3.水域管理：水域责任单位要设立警示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牌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，加强巡查管理。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政府监管责任：各职能部门按职责认真履职，筑牢学生安全屏障；乡镇（街道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)落实“属地管理”原则，对辖区水域实行网格化管理，做好预防溺水巡查等重点工作；村（居)委会要明确防溺水安全员，对公共水域进行排查，重点时段要全面巡查。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：鼓励群众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劝阻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危险涉水行为，各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地派出所和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)、村（居)委会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公布值班电话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，形成联防联控机制。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三、特别提示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监护人要切实履行责任，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加强看护，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选择正规游泳场所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发现未成年人危险涉水行为，请及时劝阻或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拨打属地值班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电话。让我们共同为未成年人筑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起安全防线！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258F8"/>
    <w:multiLevelType w:val="singleLevel"/>
    <w:tmpl w:val="FF0258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0411"/>
    <w:rsid w:val="0AD46352"/>
    <w:rsid w:val="28FB48E2"/>
    <w:rsid w:val="2A422CF9"/>
    <w:rsid w:val="2A591288"/>
    <w:rsid w:val="308C45C0"/>
    <w:rsid w:val="38D058BE"/>
    <w:rsid w:val="3D061756"/>
    <w:rsid w:val="40503006"/>
    <w:rsid w:val="41F709F6"/>
    <w:rsid w:val="4D19055F"/>
    <w:rsid w:val="5661471A"/>
    <w:rsid w:val="58D00FEE"/>
    <w:rsid w:val="58D672BC"/>
    <w:rsid w:val="680268DB"/>
    <w:rsid w:val="775450D9"/>
    <w:rsid w:val="7FC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2025-07-18T02:46:00Z</dcterms:created>
  <dc:creator>Administrator</dc:creator>
  <cp:lastModifiedBy>Administrator</cp:lastModifiedBy>
  <dcterms:modified xsi:type="dcterms:W3CDTF">2025-07-21T02:14:44Z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E0635991275E49FAA55A4AAA13C5A225</vt:lpwstr>
  </property>
</Properties>
</file>