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016A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关于印发《</w:t>
      </w:r>
      <w:r>
        <w:rPr>
          <w:rFonts w:hint="eastAsia" w:ascii="Times New Roman" w:hAnsi="Times New Roman" w:eastAsia="方正小标宋简体" w:cs="Times New Roman"/>
          <w:b/>
          <w:bCs/>
          <w:sz w:val="36"/>
          <w:szCs w:val="36"/>
          <w:lang w:val="en-US" w:eastAsia="zh-CN"/>
        </w:rPr>
        <w:t>2026</w:t>
      </w:r>
      <w:r>
        <w:rPr>
          <w:rFonts w:hint="eastAsia" w:ascii="方正小标宋简体" w:hAnsi="方正小标宋简体" w:eastAsia="方正小标宋简体" w:cs="方正小标宋简体"/>
          <w:b/>
          <w:bCs/>
          <w:sz w:val="36"/>
          <w:szCs w:val="36"/>
          <w:lang w:val="en-US" w:eastAsia="zh-CN"/>
        </w:rPr>
        <w:t>年度道县农业保险实施方案》的</w:t>
      </w:r>
    </w:p>
    <w:p w14:paraId="08892B9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通  知</w:t>
      </w:r>
    </w:p>
    <w:p w14:paraId="60A256C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县直各单位，各乡镇（场）、街道办事处、有关保险公司：</w:t>
      </w:r>
    </w:p>
    <w:p w14:paraId="249DF5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2026</w:t>
      </w:r>
      <w:r>
        <w:rPr>
          <w:rFonts w:hint="eastAsia" w:ascii="仿宋_GB2312" w:hAnsi="仿宋_GB2312" w:eastAsia="仿宋_GB2312" w:cs="仿宋_GB2312"/>
          <w:b w:val="0"/>
          <w:bCs w:val="0"/>
          <w:sz w:val="32"/>
          <w:szCs w:val="32"/>
          <w:lang w:val="en-US" w:eastAsia="zh-CN"/>
        </w:rPr>
        <w:t>年度道县农业保险实施方案》已经县人民政府同意，现印发给你们，请认真组织实施。</w:t>
      </w:r>
    </w:p>
    <w:p w14:paraId="11B67F4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lang w:val="en-US" w:eastAsia="zh-CN"/>
        </w:rPr>
      </w:pPr>
    </w:p>
    <w:p w14:paraId="5A3D038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lang w:val="en-US" w:eastAsia="zh-CN"/>
        </w:rPr>
      </w:pPr>
    </w:p>
    <w:p w14:paraId="681E68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道县财政局</w:t>
      </w:r>
    </w:p>
    <w:p w14:paraId="06B3A5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2026</w:t>
      </w:r>
      <w:r>
        <w:rPr>
          <w:rFonts w:hint="eastAsia" w:ascii="仿宋_GB2312" w:hAnsi="仿宋_GB2312" w:eastAsia="仿宋_GB2312" w:cs="仿宋_GB2312"/>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9</w:t>
      </w:r>
      <w:r>
        <w:rPr>
          <w:rFonts w:hint="eastAsia" w:ascii="仿宋_GB2312" w:hAnsi="仿宋_GB2312" w:eastAsia="仿宋_GB2312" w:cs="仿宋_GB2312"/>
          <w:b w:val="0"/>
          <w:bCs w:val="0"/>
          <w:sz w:val="32"/>
          <w:szCs w:val="32"/>
          <w:lang w:val="en-US" w:eastAsia="zh-CN"/>
        </w:rPr>
        <w:t>日</w:t>
      </w:r>
    </w:p>
    <w:p w14:paraId="34B3F487">
      <w:pPr>
        <w:jc w:val="right"/>
        <w:rPr>
          <w:rFonts w:hint="eastAsia" w:ascii="宋体" w:hAnsi="宋体" w:eastAsia="宋体" w:cs="宋体"/>
          <w:b w:val="0"/>
          <w:bCs w:val="0"/>
          <w:sz w:val="28"/>
          <w:szCs w:val="28"/>
          <w:lang w:val="en-US" w:eastAsia="zh-CN"/>
        </w:rPr>
      </w:pPr>
    </w:p>
    <w:p w14:paraId="7F129884">
      <w:pPr>
        <w:jc w:val="center"/>
        <w:rPr>
          <w:rFonts w:hint="eastAsia" w:ascii="黑体" w:hAnsi="黑体" w:eastAsia="黑体"/>
          <w:b/>
          <w:bCs/>
          <w:sz w:val="44"/>
          <w:szCs w:val="44"/>
        </w:rPr>
      </w:pPr>
    </w:p>
    <w:p w14:paraId="35E8724E">
      <w:pPr>
        <w:jc w:val="center"/>
        <w:rPr>
          <w:rFonts w:hint="eastAsia" w:ascii="黑体" w:hAnsi="黑体" w:eastAsia="黑体"/>
          <w:b/>
          <w:bCs/>
          <w:sz w:val="44"/>
          <w:szCs w:val="44"/>
        </w:rPr>
      </w:pPr>
    </w:p>
    <w:p w14:paraId="15DB8EA6">
      <w:pPr>
        <w:jc w:val="center"/>
        <w:rPr>
          <w:rFonts w:hint="eastAsia" w:ascii="黑体" w:hAnsi="黑体" w:eastAsia="黑体"/>
          <w:b/>
          <w:bCs/>
          <w:sz w:val="44"/>
          <w:szCs w:val="44"/>
        </w:rPr>
      </w:pPr>
    </w:p>
    <w:p w14:paraId="41F373AB">
      <w:pPr>
        <w:jc w:val="center"/>
        <w:rPr>
          <w:rFonts w:hint="eastAsia" w:ascii="黑体" w:hAnsi="黑体" w:eastAsia="黑体"/>
          <w:b/>
          <w:bCs/>
          <w:sz w:val="44"/>
          <w:szCs w:val="44"/>
        </w:rPr>
      </w:pPr>
    </w:p>
    <w:p w14:paraId="29A9625A">
      <w:pPr>
        <w:jc w:val="center"/>
        <w:rPr>
          <w:rFonts w:hint="eastAsia" w:ascii="黑体" w:hAnsi="黑体" w:eastAsia="黑体"/>
          <w:b/>
          <w:bCs/>
          <w:sz w:val="44"/>
          <w:szCs w:val="44"/>
        </w:rPr>
      </w:pPr>
    </w:p>
    <w:p w14:paraId="42188EEB">
      <w:pPr>
        <w:jc w:val="center"/>
        <w:rPr>
          <w:rFonts w:hint="eastAsia" w:ascii="黑体" w:hAnsi="黑体" w:eastAsia="黑体"/>
          <w:b/>
          <w:bCs/>
          <w:sz w:val="44"/>
          <w:szCs w:val="44"/>
        </w:rPr>
      </w:pPr>
    </w:p>
    <w:p w14:paraId="72968DB4">
      <w:pPr>
        <w:jc w:val="center"/>
        <w:rPr>
          <w:rFonts w:hint="eastAsia" w:ascii="黑体" w:hAnsi="黑体" w:eastAsia="黑体"/>
          <w:b/>
          <w:bCs/>
          <w:sz w:val="44"/>
          <w:szCs w:val="44"/>
        </w:rPr>
      </w:pPr>
    </w:p>
    <w:p w14:paraId="393DE7ED">
      <w:pPr>
        <w:jc w:val="center"/>
        <w:rPr>
          <w:rFonts w:hint="eastAsia" w:ascii="黑体" w:hAnsi="黑体" w:eastAsia="黑体"/>
          <w:b/>
          <w:bCs/>
          <w:sz w:val="44"/>
          <w:szCs w:val="44"/>
        </w:rPr>
      </w:pPr>
    </w:p>
    <w:p w14:paraId="26D93208">
      <w:pPr>
        <w:jc w:val="center"/>
        <w:rPr>
          <w:rFonts w:hint="eastAsia" w:ascii="黑体" w:hAnsi="黑体" w:eastAsia="黑体"/>
          <w:b/>
          <w:bCs/>
          <w:sz w:val="44"/>
          <w:szCs w:val="44"/>
        </w:rPr>
      </w:pPr>
    </w:p>
    <w:p w14:paraId="6485357F">
      <w:pPr>
        <w:jc w:val="center"/>
        <w:rPr>
          <w:rFonts w:hint="eastAsia" w:ascii="黑体" w:hAnsi="黑体" w:eastAsia="黑体"/>
          <w:b/>
          <w:bCs/>
          <w:sz w:val="44"/>
          <w:szCs w:val="44"/>
        </w:rPr>
      </w:pPr>
    </w:p>
    <w:p w14:paraId="0EE8D109">
      <w:pPr>
        <w:jc w:val="center"/>
        <w:rPr>
          <w:rFonts w:hint="eastAsia" w:ascii="黑体" w:hAnsi="黑体" w:eastAsia="黑体"/>
          <w:b/>
          <w:bCs/>
          <w:sz w:val="44"/>
          <w:szCs w:val="44"/>
        </w:rPr>
      </w:pPr>
    </w:p>
    <w:p w14:paraId="60E5E3E9">
      <w:pPr>
        <w:jc w:val="center"/>
        <w:rPr>
          <w:rFonts w:hint="eastAsia" w:ascii="黑体" w:hAnsi="黑体" w:eastAsia="黑体"/>
          <w:b/>
          <w:bCs/>
          <w:sz w:val="44"/>
          <w:szCs w:val="44"/>
        </w:rPr>
      </w:pPr>
    </w:p>
    <w:p w14:paraId="408FAE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2026</w:t>
      </w:r>
      <w:r>
        <w:rPr>
          <w:rFonts w:hint="eastAsia" w:ascii="方正小标宋简体" w:hAnsi="方正小标宋简体" w:eastAsia="方正小标宋简体" w:cs="方正小标宋简体"/>
          <w:b w:val="0"/>
          <w:bCs w:val="0"/>
          <w:sz w:val="44"/>
          <w:szCs w:val="44"/>
        </w:rPr>
        <w:t>年度道县农业保险实施方案</w:t>
      </w:r>
    </w:p>
    <w:p w14:paraId="093C9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bCs/>
          <w:kern w:val="15"/>
          <w:sz w:val="32"/>
          <w:szCs w:val="32"/>
        </w:rPr>
      </w:pPr>
      <w:r>
        <w:rPr>
          <w:rFonts w:hint="eastAsia" w:ascii="仿宋_GB2312" w:hAnsi="仿宋_GB2312" w:eastAsia="仿宋_GB2312" w:cs="仿宋_GB2312"/>
          <w:bCs/>
          <w:kern w:val="15"/>
          <w:sz w:val="32"/>
          <w:szCs w:val="32"/>
        </w:rPr>
        <w:t>为认真贯彻</w:t>
      </w:r>
      <w:r>
        <w:rPr>
          <w:rFonts w:hint="eastAsia" w:ascii="仿宋_GB2312" w:hAnsi="仿宋_GB2312" w:eastAsia="仿宋_GB2312" w:cs="仿宋_GB2312"/>
          <w:bCs/>
          <w:kern w:val="15"/>
          <w:sz w:val="32"/>
          <w:szCs w:val="32"/>
          <w:lang w:eastAsia="zh-CN"/>
        </w:rPr>
        <w:t>《农业保险条例》、《湖南省财政厅等四部门印发&lt;关于加快湖南省农业保险高质量发展的实施方案&gt;的通知》</w:t>
      </w:r>
      <w:r>
        <w:rPr>
          <w:rFonts w:hint="eastAsia" w:ascii="仿宋_GB2312" w:hAnsi="仿宋_GB2312" w:eastAsia="仿宋_GB2312" w:cs="仿宋_GB2312"/>
          <w:bCs/>
          <w:kern w:val="15"/>
          <w:sz w:val="32"/>
          <w:szCs w:val="32"/>
        </w:rPr>
        <w:t>（湘财金[</w:t>
      </w:r>
      <w:r>
        <w:rPr>
          <w:rFonts w:hint="default" w:ascii="Times New Roman" w:hAnsi="Times New Roman" w:eastAsia="仿宋_GB2312" w:cs="Times New Roman"/>
          <w:bCs/>
          <w:kern w:val="15"/>
          <w:sz w:val="32"/>
          <w:szCs w:val="32"/>
          <w:lang w:eastAsia="zh-CN"/>
        </w:rPr>
        <w:t>20</w:t>
      </w:r>
      <w:r>
        <w:rPr>
          <w:rFonts w:hint="default" w:ascii="Times New Roman" w:hAnsi="Times New Roman" w:eastAsia="仿宋_GB2312" w:cs="Times New Roman"/>
          <w:bCs/>
          <w:kern w:val="15"/>
          <w:sz w:val="32"/>
          <w:szCs w:val="32"/>
          <w:lang w:val="en-US" w:eastAsia="zh-CN"/>
        </w:rPr>
        <w:t>20</w:t>
      </w:r>
      <w:r>
        <w:rPr>
          <w:rFonts w:hint="eastAsia" w:ascii="仿宋_GB2312" w:hAnsi="仿宋_GB2312" w:eastAsia="仿宋_GB2312" w:cs="仿宋_GB2312"/>
          <w:bCs/>
          <w:kern w:val="15"/>
          <w:sz w:val="32"/>
          <w:szCs w:val="32"/>
        </w:rPr>
        <w:t>]</w:t>
      </w:r>
      <w:r>
        <w:rPr>
          <w:rFonts w:hint="default" w:ascii="Times New Roman" w:hAnsi="Times New Roman" w:eastAsia="仿宋_GB2312" w:cs="Times New Roman"/>
          <w:bCs/>
          <w:kern w:val="15"/>
          <w:sz w:val="32"/>
          <w:szCs w:val="32"/>
          <w:lang w:val="en-US" w:eastAsia="zh-CN"/>
        </w:rPr>
        <w:t>48</w:t>
      </w:r>
      <w:r>
        <w:rPr>
          <w:rFonts w:hint="eastAsia" w:ascii="仿宋_GB2312" w:hAnsi="仿宋_GB2312" w:eastAsia="仿宋_GB2312" w:cs="仿宋_GB2312"/>
          <w:bCs/>
          <w:kern w:val="15"/>
          <w:sz w:val="32"/>
          <w:szCs w:val="32"/>
        </w:rPr>
        <w:t>号</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kern w:val="15"/>
          <w:sz w:val="32"/>
          <w:szCs w:val="32"/>
          <w:lang w:eastAsia="zh-CN"/>
        </w:rPr>
        <w:t>《</w:t>
      </w:r>
      <w:r>
        <w:rPr>
          <w:rFonts w:hint="eastAsia" w:ascii="仿宋_GB2312" w:hAnsi="仿宋_GB2312" w:eastAsia="仿宋_GB2312" w:cs="仿宋_GB2312"/>
          <w:bCs/>
          <w:sz w:val="32"/>
          <w:szCs w:val="32"/>
        </w:rPr>
        <w:t>湖南省财政厅关于</w:t>
      </w:r>
      <w:r>
        <w:rPr>
          <w:rFonts w:hint="eastAsia" w:ascii="仿宋_GB2312" w:hAnsi="仿宋_GB2312" w:eastAsia="仿宋_GB2312" w:cs="仿宋_GB2312"/>
          <w:bCs/>
          <w:sz w:val="32"/>
          <w:szCs w:val="32"/>
          <w:lang w:val="en-US" w:eastAsia="zh-CN"/>
        </w:rPr>
        <w:t>下达</w:t>
      </w:r>
      <w:r>
        <w:rPr>
          <w:rFonts w:hint="eastAsia" w:ascii="Times New Roman" w:hAnsi="Times New Roman" w:eastAsia="仿宋_GB2312" w:cs="Times New Roman"/>
          <w:bCs/>
          <w:sz w:val="32"/>
          <w:szCs w:val="32"/>
          <w:lang w:eastAsia="zh-CN"/>
        </w:rPr>
        <w:t>2026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农业保险保费补贴省级资金的通知</w:t>
      </w:r>
      <w:r>
        <w:rPr>
          <w:rFonts w:hint="eastAsia" w:ascii="仿宋_GB2312" w:hAnsi="仿宋_GB2312" w:eastAsia="仿宋_GB2312" w:cs="仿宋_GB2312"/>
          <w:bCs/>
          <w:kern w:val="15"/>
          <w:sz w:val="32"/>
          <w:szCs w:val="32"/>
        </w:rPr>
        <w:t>》（湘财</w:t>
      </w:r>
      <w:r>
        <w:rPr>
          <w:rFonts w:hint="eastAsia" w:ascii="仿宋_GB2312" w:hAnsi="仿宋_GB2312" w:eastAsia="仿宋_GB2312" w:cs="仿宋_GB2312"/>
          <w:bCs/>
          <w:kern w:val="15"/>
          <w:sz w:val="32"/>
          <w:szCs w:val="32"/>
          <w:lang w:val="en-US" w:eastAsia="zh-CN"/>
        </w:rPr>
        <w:t>预</w:t>
      </w:r>
      <w:r>
        <w:rPr>
          <w:rFonts w:hint="eastAsia" w:ascii="仿宋_GB2312" w:hAnsi="仿宋_GB2312" w:eastAsia="仿宋_GB2312" w:cs="仿宋_GB2312"/>
          <w:bCs/>
          <w:kern w:val="15"/>
          <w:sz w:val="32"/>
          <w:szCs w:val="32"/>
        </w:rPr>
        <w:t>[</w:t>
      </w:r>
      <w:r>
        <w:rPr>
          <w:rFonts w:hint="eastAsia" w:ascii="Times New Roman" w:hAnsi="Times New Roman" w:eastAsia="仿宋_GB2312" w:cs="Times New Roman"/>
          <w:bCs/>
          <w:kern w:val="15"/>
          <w:sz w:val="32"/>
          <w:szCs w:val="32"/>
          <w:lang w:eastAsia="zh-CN"/>
        </w:rPr>
        <w:t>2026</w:t>
      </w:r>
      <w:r>
        <w:rPr>
          <w:rFonts w:hint="eastAsia" w:ascii="仿宋_GB2312" w:hAnsi="仿宋_GB2312" w:eastAsia="仿宋_GB2312" w:cs="仿宋_GB2312"/>
          <w:bCs/>
          <w:kern w:val="15"/>
          <w:sz w:val="32"/>
          <w:szCs w:val="32"/>
        </w:rPr>
        <w:t>]</w:t>
      </w:r>
      <w:r>
        <w:rPr>
          <w:rFonts w:hint="eastAsia" w:ascii="Times New Roman" w:hAnsi="Times New Roman" w:eastAsia="仿宋_GB2312" w:cs="Times New Roman"/>
          <w:bCs/>
          <w:kern w:val="15"/>
          <w:sz w:val="32"/>
          <w:szCs w:val="32"/>
          <w:lang w:val="en-US" w:eastAsia="zh-CN"/>
        </w:rPr>
        <w:t>53</w:t>
      </w:r>
      <w:r>
        <w:rPr>
          <w:rFonts w:hint="eastAsia" w:ascii="仿宋_GB2312" w:hAnsi="仿宋_GB2312" w:eastAsia="仿宋_GB2312" w:cs="仿宋_GB2312"/>
          <w:bCs/>
          <w:kern w:val="15"/>
          <w:sz w:val="32"/>
          <w:szCs w:val="32"/>
          <w:lang w:val="en-US" w:eastAsia="zh-CN"/>
        </w:rPr>
        <w:t>号</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kern w:val="15"/>
          <w:sz w:val="32"/>
          <w:szCs w:val="32"/>
        </w:rPr>
        <w:t>有关文件精神，</w:t>
      </w:r>
      <w:r>
        <w:rPr>
          <w:rFonts w:hint="eastAsia" w:ascii="仿宋_GB2312" w:hAnsi="仿宋_GB2312" w:eastAsia="仿宋_GB2312" w:cs="仿宋_GB2312"/>
          <w:bCs/>
          <w:kern w:val="15"/>
          <w:sz w:val="32"/>
          <w:szCs w:val="32"/>
          <w:lang w:eastAsia="zh-CN"/>
        </w:rPr>
        <w:t>扎实落实保障粮食生产安全和乡村振兴战略要求，</w:t>
      </w:r>
      <w:r>
        <w:rPr>
          <w:rFonts w:hint="eastAsia" w:ascii="仿宋_GB2312" w:hAnsi="仿宋_GB2312" w:eastAsia="仿宋_GB2312" w:cs="仿宋_GB2312"/>
          <w:bCs/>
          <w:kern w:val="15"/>
          <w:sz w:val="32"/>
          <w:szCs w:val="32"/>
        </w:rPr>
        <w:t>深入推进</w:t>
      </w:r>
      <w:r>
        <w:rPr>
          <w:rFonts w:hint="eastAsia" w:ascii="仿宋_GB2312" w:hAnsi="仿宋_GB2312" w:eastAsia="仿宋_GB2312" w:cs="仿宋_GB2312"/>
          <w:bCs/>
          <w:kern w:val="15"/>
          <w:sz w:val="32"/>
          <w:szCs w:val="32"/>
          <w:lang w:eastAsia="zh-CN"/>
        </w:rPr>
        <w:t>农业保险工作</w:t>
      </w:r>
      <w:r>
        <w:rPr>
          <w:rFonts w:hint="eastAsia" w:ascii="仿宋_GB2312" w:hAnsi="仿宋_GB2312" w:eastAsia="仿宋_GB2312" w:cs="仿宋_GB2312"/>
          <w:bCs/>
          <w:kern w:val="15"/>
          <w:sz w:val="32"/>
          <w:szCs w:val="32"/>
        </w:rPr>
        <w:t>，结合</w:t>
      </w:r>
      <w:r>
        <w:rPr>
          <w:rFonts w:hint="eastAsia" w:ascii="仿宋_GB2312" w:hAnsi="仿宋_GB2312" w:eastAsia="仿宋_GB2312" w:cs="仿宋_GB2312"/>
          <w:bCs/>
          <w:kern w:val="15"/>
          <w:sz w:val="32"/>
          <w:szCs w:val="32"/>
          <w:lang w:eastAsia="zh-CN"/>
        </w:rPr>
        <w:t>我县</w:t>
      </w:r>
      <w:r>
        <w:rPr>
          <w:rFonts w:hint="eastAsia" w:ascii="仿宋_GB2312" w:hAnsi="仿宋_GB2312" w:eastAsia="仿宋_GB2312" w:cs="仿宋_GB2312"/>
          <w:bCs/>
          <w:kern w:val="15"/>
          <w:sz w:val="32"/>
          <w:szCs w:val="32"/>
        </w:rPr>
        <w:t>实际，特制定此方案。</w:t>
      </w:r>
    </w:p>
    <w:p w14:paraId="2F711BFB">
      <w:pPr>
        <w:spacing w:line="360" w:lineRule="auto"/>
        <w:ind w:firstLine="643" w:firstLineChars="200"/>
        <w:jc w:val="left"/>
        <w:rPr>
          <w:rFonts w:hint="eastAsia" w:ascii="黑体" w:hAnsi="黑体" w:eastAsia="黑体" w:cs="黑体"/>
          <w:b/>
          <w:kern w:val="15"/>
          <w:sz w:val="32"/>
          <w:szCs w:val="32"/>
        </w:rPr>
      </w:pPr>
      <w:r>
        <w:rPr>
          <w:rFonts w:hint="eastAsia" w:ascii="黑体" w:hAnsi="黑体" w:eastAsia="黑体" w:cs="黑体"/>
          <w:b/>
          <w:bCs/>
          <w:kern w:val="15"/>
          <w:sz w:val="32"/>
          <w:szCs w:val="32"/>
        </w:rPr>
        <w:t>一、指导思想</w:t>
      </w:r>
    </w:p>
    <w:p w14:paraId="162BD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lang w:eastAsia="zh-CN"/>
        </w:rPr>
      </w:pPr>
      <w:r>
        <w:rPr>
          <w:rFonts w:hint="eastAsia" w:ascii="仿宋_GB2312" w:hAnsi="仿宋_GB2312" w:eastAsia="仿宋_GB2312" w:cs="仿宋_GB2312"/>
          <w:bCs/>
          <w:kern w:val="15"/>
          <w:sz w:val="32"/>
          <w:szCs w:val="32"/>
        </w:rPr>
        <w:t>坚持以科学发展观为指导，认真贯彻党中央、国务院和省委、省政府有关发展农业保险精神，规范农业保险经营，保护农业保险当事人的合法权益，提高农业生产抗风险能力，充分发挥农业保险的支农惠农富农作用，</w:t>
      </w:r>
      <w:r>
        <w:rPr>
          <w:rFonts w:hint="eastAsia" w:ascii="仿宋_GB2312" w:hAnsi="仿宋_GB2312" w:eastAsia="仿宋_GB2312" w:cs="仿宋_GB2312"/>
          <w:bCs/>
          <w:sz w:val="32"/>
          <w:szCs w:val="32"/>
          <w:lang w:eastAsia="zh-CN"/>
        </w:rPr>
        <w:t>助推乡村振兴。</w:t>
      </w:r>
    </w:p>
    <w:p w14:paraId="0D8C6EF0">
      <w:pPr>
        <w:spacing w:line="360" w:lineRule="auto"/>
        <w:ind w:firstLine="643" w:firstLineChars="200"/>
        <w:jc w:val="left"/>
        <w:rPr>
          <w:rFonts w:hint="eastAsia" w:ascii="黑体" w:hAnsi="黑体" w:eastAsia="黑体" w:cs="黑体"/>
          <w:b/>
          <w:bCs/>
          <w:kern w:val="15"/>
          <w:sz w:val="32"/>
          <w:szCs w:val="32"/>
        </w:rPr>
      </w:pPr>
      <w:r>
        <w:rPr>
          <w:rFonts w:hint="eastAsia" w:ascii="黑体" w:hAnsi="黑体" w:eastAsia="黑体" w:cs="黑体"/>
          <w:b/>
          <w:bCs/>
          <w:kern w:val="15"/>
          <w:sz w:val="32"/>
          <w:szCs w:val="32"/>
        </w:rPr>
        <w:t>二、基本原则</w:t>
      </w:r>
    </w:p>
    <w:p w14:paraId="7063A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15"/>
          <w:sz w:val="32"/>
          <w:szCs w:val="32"/>
        </w:rPr>
      </w:pPr>
      <w:r>
        <w:rPr>
          <w:rFonts w:hint="eastAsia" w:ascii="仿宋_GB2312" w:hAnsi="仿宋_GB2312" w:eastAsia="仿宋_GB2312" w:cs="仿宋_GB2312"/>
          <w:kern w:val="15"/>
          <w:sz w:val="32"/>
          <w:szCs w:val="32"/>
        </w:rPr>
        <w:t>开展农业保险，要遵循“</w:t>
      </w:r>
      <w:r>
        <w:rPr>
          <w:rFonts w:hint="eastAsia" w:ascii="仿宋_GB2312" w:hAnsi="仿宋_GB2312" w:eastAsia="仿宋_GB2312" w:cs="仿宋_GB2312"/>
          <w:b/>
          <w:kern w:val="15"/>
          <w:sz w:val="32"/>
          <w:szCs w:val="32"/>
        </w:rPr>
        <w:t>政府引导、市场运作、自主自愿、协同推进</w:t>
      </w:r>
      <w:r>
        <w:rPr>
          <w:rFonts w:hint="eastAsia" w:ascii="仿宋_GB2312" w:hAnsi="仿宋_GB2312" w:eastAsia="仿宋_GB2312" w:cs="仿宋_GB2312"/>
          <w:kern w:val="15"/>
          <w:sz w:val="32"/>
          <w:szCs w:val="32"/>
        </w:rPr>
        <w:t>”的原则。</w:t>
      </w:r>
    </w:p>
    <w:p w14:paraId="34C316E4">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kern w:val="15"/>
          <w:sz w:val="32"/>
          <w:szCs w:val="32"/>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（一）政府引导。</w:t>
      </w:r>
      <w:r>
        <w:rPr>
          <w:rFonts w:hint="eastAsia" w:ascii="仿宋_GB2312" w:hAnsi="仿宋_GB2312" w:eastAsia="仿宋_GB2312" w:cs="仿宋_GB2312"/>
          <w:bCs/>
          <w:kern w:val="15"/>
          <w:sz w:val="32"/>
          <w:szCs w:val="32"/>
        </w:rPr>
        <w:t>各级政府应充分发挥政策促进作用，运用保费补贴等调控手段，积极引导和鼓励农户、龙头企业、农村专业合作经济组织参加农业保险，为农业保险提供良好环境，调动多方力量共同投入，增强农业的抗风险能力。</w:t>
      </w:r>
    </w:p>
    <w:p w14:paraId="510B6414">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kern w:val="15"/>
          <w:sz w:val="32"/>
          <w:szCs w:val="32"/>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（二）市场运作。</w:t>
      </w:r>
      <w:r>
        <w:rPr>
          <w:rFonts w:hint="eastAsia" w:ascii="仿宋_GB2312" w:hAnsi="仿宋_GB2312" w:eastAsia="仿宋_GB2312" w:cs="仿宋_GB2312"/>
          <w:bCs/>
          <w:kern w:val="15"/>
          <w:sz w:val="32"/>
          <w:szCs w:val="32"/>
        </w:rPr>
        <w:t>保险业务以经办机构的市场化经营为依托，经办机构要按照市场原则,运用市场化手段和保险技术防范、化解农业风险，要重视业务经营风险，建立风险预警管控机制。鼓励经办机构在农村创新保险品种，发展保险业务。</w:t>
      </w:r>
    </w:p>
    <w:p w14:paraId="0986E987">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kern w:val="15"/>
          <w:sz w:val="32"/>
          <w:szCs w:val="32"/>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（三）自主自愿。</w:t>
      </w:r>
      <w:r>
        <w:rPr>
          <w:rFonts w:hint="eastAsia" w:ascii="仿宋_GB2312" w:hAnsi="仿宋_GB2312" w:eastAsia="仿宋_GB2312" w:cs="仿宋_GB2312"/>
          <w:bCs/>
          <w:kern w:val="15"/>
          <w:sz w:val="32"/>
          <w:szCs w:val="32"/>
        </w:rPr>
        <w:t>农户、龙头企业、农村专业合作经济组织自愿参加农业保险。既要反对政府大包大揽，由引导变主导，又要避免市场无序竞争；既要反对强迫参保对象投保，又要广泛宣传发动农民群众自愿投保。</w:t>
      </w:r>
    </w:p>
    <w:p w14:paraId="3ACA8590">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kern w:val="15"/>
          <w:sz w:val="32"/>
          <w:szCs w:val="32"/>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（四）协同推进。</w:t>
      </w:r>
      <w:r>
        <w:rPr>
          <w:rFonts w:hint="eastAsia" w:ascii="仿宋_GB2312" w:hAnsi="仿宋_GB2312" w:eastAsia="仿宋_GB2312" w:cs="仿宋_GB2312"/>
          <w:bCs/>
          <w:kern w:val="15"/>
          <w:sz w:val="32"/>
          <w:szCs w:val="32"/>
        </w:rPr>
        <w:t>财政、农业农村局、林业、金融、水利、气象、宣传和保监等部门应对农业保险经办机构的承保、查勘、定损、理赔、防灾防损等各项工作给予积极支持。各级各部门要积极探索建立农业信贷、救助政策、其它支农惠农政策与农业保险相结合的机制，以发挥财政政策的综合效益。</w:t>
      </w:r>
    </w:p>
    <w:p w14:paraId="10AC2284">
      <w:pPr>
        <w:spacing w:line="360" w:lineRule="auto"/>
        <w:ind w:firstLine="643" w:firstLineChars="200"/>
        <w:jc w:val="left"/>
        <w:rPr>
          <w:rFonts w:hint="eastAsia" w:ascii="黑体" w:hAnsi="黑体" w:eastAsia="黑体" w:cs="黑体"/>
          <w:b/>
          <w:bCs/>
          <w:kern w:val="15"/>
          <w:sz w:val="32"/>
          <w:szCs w:val="32"/>
        </w:rPr>
      </w:pPr>
      <w:r>
        <w:rPr>
          <w:rFonts w:hint="eastAsia" w:ascii="黑体" w:hAnsi="黑体" w:eastAsia="黑体" w:cs="黑体"/>
          <w:b/>
          <w:bCs/>
          <w:kern w:val="15"/>
          <w:sz w:val="32"/>
          <w:szCs w:val="32"/>
        </w:rPr>
        <w:t>三、主要内容</w:t>
      </w:r>
    </w:p>
    <w:p w14:paraId="5C600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b/>
          <w:kern w:val="15"/>
          <w:sz w:val="30"/>
          <w:szCs w:val="30"/>
        </w:rPr>
      </w:pPr>
      <w:r>
        <w:rPr>
          <w:rFonts w:hint="eastAsia" w:ascii="仿宋_GB2312" w:hAnsi="仿宋_GB2312" w:eastAsia="仿宋_GB2312" w:cs="仿宋_GB2312"/>
          <w:bCs/>
          <w:color w:val="auto"/>
          <w:kern w:val="15"/>
          <w:sz w:val="32"/>
          <w:szCs w:val="32"/>
        </w:rPr>
        <w:t>按照省财政厅下达的财政保费补贴规模及要求，</w:t>
      </w:r>
      <w:r>
        <w:rPr>
          <w:rFonts w:hint="eastAsia" w:ascii="仿宋_GB2312" w:hAnsi="仿宋_GB2312" w:eastAsia="仿宋_GB2312" w:cs="仿宋_GB2312"/>
          <w:bCs/>
          <w:color w:val="auto"/>
          <w:kern w:val="15"/>
          <w:sz w:val="32"/>
          <w:szCs w:val="32"/>
          <w:lang w:eastAsia="zh-CN"/>
        </w:rPr>
        <w:t>2026</w:t>
      </w:r>
      <w:r>
        <w:rPr>
          <w:rFonts w:hint="eastAsia" w:ascii="仿宋_GB2312" w:hAnsi="仿宋_GB2312" w:eastAsia="仿宋_GB2312" w:cs="仿宋_GB2312"/>
          <w:bCs/>
          <w:color w:val="auto"/>
          <w:kern w:val="15"/>
          <w:sz w:val="32"/>
          <w:szCs w:val="32"/>
        </w:rPr>
        <w:t>年我县</w:t>
      </w:r>
      <w:r>
        <w:rPr>
          <w:rFonts w:hint="eastAsia" w:ascii="仿宋_GB2312" w:hAnsi="仿宋_GB2312" w:eastAsia="仿宋_GB2312" w:cs="仿宋_GB2312"/>
          <w:bCs/>
          <w:color w:val="auto"/>
          <w:kern w:val="15"/>
          <w:sz w:val="32"/>
          <w:szCs w:val="32"/>
          <w:lang w:eastAsia="zh-CN"/>
        </w:rPr>
        <w:t>开</w:t>
      </w:r>
      <w:r>
        <w:rPr>
          <w:rFonts w:hint="eastAsia" w:ascii="仿宋_GB2312" w:hAnsi="仿宋_GB2312" w:eastAsia="仿宋_GB2312" w:cs="仿宋_GB2312"/>
          <w:bCs/>
          <w:color w:val="auto"/>
          <w:kern w:val="15"/>
          <w:sz w:val="32"/>
          <w:szCs w:val="32"/>
        </w:rPr>
        <w:t>办的险种</w:t>
      </w:r>
      <w:r>
        <w:rPr>
          <w:rFonts w:hint="eastAsia" w:ascii="仿宋_GB2312" w:hAnsi="仿宋_GB2312" w:eastAsia="仿宋_GB2312" w:cs="仿宋_GB2312"/>
          <w:bCs/>
          <w:color w:val="auto"/>
          <w:kern w:val="15"/>
          <w:sz w:val="32"/>
          <w:szCs w:val="32"/>
          <w:lang w:eastAsia="zh-CN"/>
        </w:rPr>
        <w:t>包括</w:t>
      </w:r>
      <w:r>
        <w:rPr>
          <w:rFonts w:hint="eastAsia" w:ascii="仿宋_GB2312" w:hAnsi="仿宋_GB2312" w:eastAsia="仿宋_GB2312" w:cs="仿宋_GB2312"/>
          <w:bCs/>
          <w:color w:val="auto"/>
          <w:kern w:val="15"/>
          <w:sz w:val="32"/>
          <w:szCs w:val="32"/>
        </w:rPr>
        <w:t>水稻</w:t>
      </w:r>
      <w:r>
        <w:rPr>
          <w:rFonts w:hint="eastAsia" w:ascii="仿宋_GB2312" w:hAnsi="仿宋_GB2312" w:eastAsia="仿宋_GB2312" w:cs="仿宋_GB2312"/>
          <w:bCs/>
          <w:color w:val="auto"/>
          <w:kern w:val="15"/>
          <w:sz w:val="32"/>
          <w:szCs w:val="32"/>
          <w:lang w:eastAsia="zh-CN"/>
        </w:rPr>
        <w:t>（完全成本）</w:t>
      </w:r>
      <w:r>
        <w:rPr>
          <w:rFonts w:hint="eastAsia" w:ascii="仿宋_GB2312" w:hAnsi="仿宋_GB2312" w:eastAsia="仿宋_GB2312" w:cs="仿宋_GB2312"/>
          <w:bCs/>
          <w:color w:val="auto"/>
          <w:kern w:val="15"/>
          <w:sz w:val="32"/>
          <w:szCs w:val="32"/>
        </w:rPr>
        <w:t>、油菜、玉米</w:t>
      </w:r>
      <w:r>
        <w:rPr>
          <w:rFonts w:hint="eastAsia" w:ascii="仿宋_GB2312" w:hAnsi="仿宋_GB2312" w:eastAsia="仿宋_GB2312" w:cs="仿宋_GB2312"/>
          <w:bCs/>
          <w:color w:val="auto"/>
          <w:kern w:val="15"/>
          <w:sz w:val="32"/>
          <w:szCs w:val="32"/>
          <w:lang w:eastAsia="zh-CN"/>
        </w:rPr>
        <w:t>（完全成本）</w:t>
      </w:r>
      <w:r>
        <w:rPr>
          <w:rFonts w:hint="eastAsia" w:ascii="仿宋_GB2312" w:hAnsi="仿宋_GB2312" w:eastAsia="仿宋_GB2312" w:cs="仿宋_GB2312"/>
          <w:bCs/>
          <w:color w:val="auto"/>
          <w:kern w:val="15"/>
          <w:sz w:val="32"/>
          <w:szCs w:val="32"/>
        </w:rPr>
        <w:t>、能繁母猪、育肥猪</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公益林</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商品林</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lang w:val="en-US" w:eastAsia="zh-CN"/>
        </w:rPr>
        <w:t>大豆</w:t>
      </w:r>
      <w:r>
        <w:rPr>
          <w:rFonts w:hint="eastAsia" w:ascii="仿宋_GB2312" w:hAnsi="仿宋_GB2312" w:eastAsia="仿宋_GB2312" w:cs="仿宋_GB2312"/>
          <w:bCs/>
          <w:color w:val="auto"/>
          <w:kern w:val="15"/>
          <w:sz w:val="32"/>
          <w:szCs w:val="32"/>
          <w:lang w:eastAsia="zh-CN"/>
        </w:rPr>
        <w:t>（完全成本）</w:t>
      </w:r>
      <w:r>
        <w:rPr>
          <w:rFonts w:hint="eastAsia" w:ascii="仿宋_GB2312" w:hAnsi="仿宋_GB2312" w:eastAsia="仿宋_GB2312" w:cs="仿宋_GB2312"/>
          <w:bCs/>
          <w:color w:val="auto"/>
          <w:kern w:val="15"/>
          <w:sz w:val="32"/>
          <w:szCs w:val="32"/>
          <w:lang w:val="en-US" w:eastAsia="zh-CN"/>
        </w:rPr>
        <w:t>、水稻制种</w:t>
      </w:r>
      <w:r>
        <w:rPr>
          <w:rFonts w:hint="eastAsia" w:ascii="仿宋_GB2312" w:hAnsi="仿宋_GB2312" w:eastAsia="仿宋_GB2312" w:cs="仿宋_GB2312"/>
          <w:bCs/>
          <w:color w:val="auto"/>
          <w:kern w:val="15"/>
          <w:sz w:val="32"/>
          <w:szCs w:val="32"/>
          <w:lang w:eastAsia="zh-CN"/>
        </w:rPr>
        <w:t>共计</w:t>
      </w:r>
      <w:r>
        <w:rPr>
          <w:rFonts w:hint="eastAsia" w:ascii="仿宋_GB2312" w:hAnsi="仿宋_GB2312" w:eastAsia="仿宋_GB2312" w:cs="仿宋_GB2312"/>
          <w:bCs/>
          <w:color w:val="auto"/>
          <w:kern w:val="15"/>
          <w:sz w:val="32"/>
          <w:szCs w:val="32"/>
          <w:lang w:val="en-US" w:eastAsia="zh-CN"/>
        </w:rPr>
        <w:t>9个</w:t>
      </w:r>
      <w:r>
        <w:rPr>
          <w:rFonts w:hint="eastAsia" w:ascii="仿宋_GB2312" w:hAnsi="仿宋_GB2312" w:eastAsia="仿宋_GB2312" w:cs="仿宋_GB2312"/>
          <w:bCs/>
          <w:color w:val="auto"/>
          <w:kern w:val="15"/>
          <w:sz w:val="32"/>
          <w:szCs w:val="32"/>
        </w:rPr>
        <w:t>中央财政补贴保险品种，</w:t>
      </w:r>
      <w:r>
        <w:rPr>
          <w:rFonts w:hint="eastAsia" w:ascii="仿宋_GB2312" w:hAnsi="仿宋_GB2312" w:eastAsia="仿宋_GB2312" w:cs="仿宋_GB2312"/>
          <w:bCs/>
          <w:color w:val="auto"/>
          <w:kern w:val="15"/>
          <w:sz w:val="32"/>
          <w:szCs w:val="32"/>
          <w:lang w:val="en-US" w:eastAsia="zh-CN"/>
        </w:rPr>
        <w:t>烟叶省级财政补贴保险品种，及</w:t>
      </w:r>
      <w:r>
        <w:rPr>
          <w:rFonts w:hint="eastAsia" w:ascii="仿宋_GB2312" w:hAnsi="仿宋_GB2312" w:eastAsia="仿宋_GB2312" w:cs="仿宋_GB2312"/>
          <w:bCs/>
          <w:color w:val="auto"/>
          <w:kern w:val="15"/>
          <w:sz w:val="32"/>
          <w:szCs w:val="32"/>
        </w:rPr>
        <w:t>生猪价格“保险+期货”</w:t>
      </w:r>
      <w:r>
        <w:rPr>
          <w:rFonts w:hint="eastAsia" w:ascii="仿宋_GB2312" w:hAnsi="仿宋_GB2312" w:eastAsia="仿宋_GB2312" w:cs="仿宋_GB2312"/>
          <w:bCs/>
          <w:color w:val="auto"/>
          <w:kern w:val="15"/>
          <w:sz w:val="32"/>
          <w:szCs w:val="32"/>
          <w:lang w:val="en-US" w:eastAsia="zh-CN"/>
        </w:rPr>
        <w:t>品种</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val="en-US" w:eastAsia="zh-CN"/>
        </w:rPr>
        <w:t>柑橘（脐橙）保险，根据实际理赔情况予以奖补，具体情况为：对本年度内已决赔款超过65%的,县财政给予5%的补贴；对本年度内已决赔款超过80%的,县财政给予7%的补贴；对本年度内已决赔款超过100%的,县财政给予10%的补贴。其他省以下品种按照</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lang w:val="en-US" w:eastAsia="zh-CN"/>
        </w:rPr>
        <w:t>关于省以下品种农业保险业务市场化改革财政奖补试点工作有关事项的通知</w:t>
      </w:r>
      <w:r>
        <w:rPr>
          <w:rFonts w:hint="eastAsia" w:ascii="仿宋_GB2312" w:hAnsi="仿宋_GB2312" w:eastAsia="仿宋_GB2312" w:cs="仿宋_GB2312"/>
          <w:bCs/>
          <w:color w:val="auto"/>
          <w:kern w:val="15"/>
          <w:sz w:val="32"/>
          <w:szCs w:val="32"/>
        </w:rPr>
        <w:t>》（湘财</w:t>
      </w:r>
      <w:r>
        <w:rPr>
          <w:rFonts w:hint="eastAsia" w:ascii="仿宋_GB2312" w:hAnsi="仿宋_GB2312" w:eastAsia="仿宋_GB2312" w:cs="仿宋_GB2312"/>
          <w:bCs/>
          <w:color w:val="auto"/>
          <w:kern w:val="15"/>
          <w:sz w:val="32"/>
          <w:szCs w:val="32"/>
          <w:lang w:val="en-US" w:eastAsia="zh-CN"/>
        </w:rPr>
        <w:t>金</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eastAsia="zh-CN"/>
        </w:rPr>
        <w:t>20</w:t>
      </w:r>
      <w:r>
        <w:rPr>
          <w:rFonts w:hint="eastAsia" w:ascii="仿宋_GB2312" w:hAnsi="仿宋_GB2312" w:eastAsia="仿宋_GB2312" w:cs="仿宋_GB2312"/>
          <w:bCs/>
          <w:color w:val="auto"/>
          <w:kern w:val="15"/>
          <w:sz w:val="32"/>
          <w:szCs w:val="32"/>
          <w:lang w:val="en-US" w:eastAsia="zh-CN"/>
        </w:rPr>
        <w:t>23</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val="en-US" w:eastAsia="zh-CN"/>
        </w:rPr>
        <w:t>25</w:t>
      </w:r>
      <w:r>
        <w:rPr>
          <w:rFonts w:hint="eastAsia" w:ascii="仿宋_GB2312" w:hAnsi="仿宋_GB2312" w:eastAsia="仿宋_GB2312" w:cs="仿宋_GB2312"/>
          <w:bCs/>
          <w:color w:val="auto"/>
          <w:kern w:val="15"/>
          <w:sz w:val="32"/>
          <w:szCs w:val="32"/>
        </w:rPr>
        <w:t>号</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lang w:val="en-US" w:eastAsia="zh-CN"/>
        </w:rPr>
        <w:t>施行，现将</w:t>
      </w:r>
      <w:r>
        <w:rPr>
          <w:rFonts w:hint="eastAsia" w:ascii="仿宋_GB2312" w:hAnsi="仿宋_GB2312" w:eastAsia="仿宋_GB2312" w:cs="仿宋_GB2312"/>
          <w:bCs/>
          <w:color w:val="auto"/>
          <w:kern w:val="15"/>
          <w:sz w:val="32"/>
          <w:szCs w:val="32"/>
        </w:rPr>
        <w:t>各险种的保险责任、保险金额、保</w:t>
      </w:r>
      <w:r>
        <w:rPr>
          <w:rFonts w:hint="eastAsia" w:ascii="仿宋_GB2312" w:hAnsi="仿宋_GB2312" w:eastAsia="仿宋_GB2312" w:cs="仿宋_GB2312"/>
          <w:bCs/>
          <w:color w:val="auto"/>
          <w:kern w:val="15"/>
          <w:sz w:val="32"/>
          <w:szCs w:val="32"/>
          <w:lang w:eastAsia="zh-CN"/>
        </w:rPr>
        <w:t>险</w:t>
      </w:r>
      <w:r>
        <w:rPr>
          <w:rFonts w:hint="eastAsia" w:ascii="仿宋_GB2312" w:hAnsi="仿宋_GB2312" w:eastAsia="仿宋_GB2312" w:cs="仿宋_GB2312"/>
          <w:bCs/>
          <w:kern w:val="15"/>
          <w:sz w:val="32"/>
          <w:szCs w:val="32"/>
        </w:rPr>
        <w:t>费</w:t>
      </w:r>
      <w:r>
        <w:rPr>
          <w:rFonts w:hint="eastAsia" w:ascii="仿宋_GB2312" w:hAnsi="仿宋_GB2312" w:eastAsia="仿宋_GB2312" w:cs="仿宋_GB2312"/>
          <w:bCs/>
          <w:kern w:val="15"/>
          <w:sz w:val="32"/>
          <w:szCs w:val="32"/>
          <w:lang w:eastAsia="zh-CN"/>
        </w:rPr>
        <w:t>率</w:t>
      </w:r>
      <w:r>
        <w:rPr>
          <w:rFonts w:hint="eastAsia" w:ascii="仿宋_GB2312" w:hAnsi="仿宋_GB2312" w:eastAsia="仿宋_GB2312" w:cs="仿宋_GB2312"/>
          <w:bCs/>
          <w:kern w:val="15"/>
          <w:sz w:val="32"/>
          <w:szCs w:val="32"/>
        </w:rPr>
        <w:t>及</w:t>
      </w:r>
      <w:r>
        <w:rPr>
          <w:rFonts w:hint="eastAsia" w:ascii="仿宋_GB2312" w:hAnsi="仿宋_GB2312" w:eastAsia="仿宋_GB2312" w:cs="仿宋_GB2312"/>
          <w:bCs/>
          <w:kern w:val="15"/>
          <w:sz w:val="32"/>
          <w:szCs w:val="32"/>
          <w:lang w:eastAsia="zh-CN"/>
        </w:rPr>
        <w:t>保费</w:t>
      </w:r>
      <w:r>
        <w:rPr>
          <w:rFonts w:hint="eastAsia" w:ascii="仿宋_GB2312" w:hAnsi="仿宋_GB2312" w:eastAsia="仿宋_GB2312" w:cs="仿宋_GB2312"/>
          <w:bCs/>
          <w:kern w:val="15"/>
          <w:sz w:val="32"/>
          <w:szCs w:val="32"/>
        </w:rPr>
        <w:t xml:space="preserve">补贴情况如下：  </w:t>
      </w:r>
      <w:r>
        <w:rPr>
          <w:rFonts w:hint="eastAsia" w:ascii="宋体" w:hAnsi="宋体"/>
          <w:bCs/>
          <w:kern w:val="15"/>
          <w:sz w:val="30"/>
          <w:szCs w:val="30"/>
        </w:rPr>
        <w:t xml:space="preserve">   </w:t>
      </w:r>
      <w:r>
        <w:rPr>
          <w:rFonts w:hint="eastAsia" w:ascii="宋体" w:hAnsi="宋体"/>
          <w:b/>
          <w:kern w:val="15"/>
          <w:sz w:val="30"/>
          <w:szCs w:val="30"/>
        </w:rPr>
        <w:t xml:space="preserve"> </w:t>
      </w:r>
      <w:r>
        <w:rPr>
          <w:rFonts w:ascii="宋体" w:hAnsi="宋体"/>
          <w:b/>
          <w:kern w:val="15"/>
          <w:sz w:val="30"/>
          <w:szCs w:val="30"/>
        </w:rPr>
        <w:t xml:space="preserve"> </w:t>
      </w:r>
    </w:p>
    <w:p w14:paraId="42C49D78">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（一）水稻（完全成本）保险</w:t>
      </w:r>
    </w:p>
    <w:p w14:paraId="3D5C1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 xml:space="preserve"> 保险责任：在保险期间内，因人力无可抗拒的自然灾害，包括暴雨、洪水（政府行蓄洪除外）、内涝、风灾、雹灾、冻灾、旱灾、地震、泥石流、山体滑坡、病虫鼠害直接造成保险水稻叶片毁坏、茎杆折断、倒伏、根系枯萎或死亡，且植株损失率达到</w:t>
      </w:r>
      <w:r>
        <w:rPr>
          <w:rFonts w:hint="eastAsia" w:ascii="仿宋_GB2312" w:hAnsi="仿宋_GB2312" w:eastAsia="仿宋_GB2312" w:cs="仿宋_GB2312"/>
          <w:bCs/>
          <w:kern w:val="15"/>
          <w:sz w:val="32"/>
          <w:szCs w:val="32"/>
          <w:lang w:val="en-US" w:eastAsia="zh-CN"/>
        </w:rPr>
        <w:t>2</w:t>
      </w:r>
      <w:r>
        <w:rPr>
          <w:rFonts w:hint="eastAsia" w:ascii="仿宋_GB2312" w:hAnsi="仿宋_GB2312" w:eastAsia="仿宋_GB2312" w:cs="仿宋_GB2312"/>
          <w:bCs/>
          <w:kern w:val="15"/>
          <w:sz w:val="32"/>
          <w:szCs w:val="32"/>
        </w:rPr>
        <w:t>0%(含)以上时，承保机构依照保险合同的约定负责赔偿。</w:t>
      </w:r>
    </w:p>
    <w:p w14:paraId="1A6F9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保险金额：规模经营户（单季种植100亩(含)以上农户），每季每亩分段保额：苗期为</w:t>
      </w:r>
      <w:r>
        <w:rPr>
          <w:rFonts w:hint="eastAsia" w:ascii="仿宋_GB2312" w:hAnsi="仿宋_GB2312" w:eastAsia="仿宋_GB2312" w:cs="仿宋_GB2312"/>
          <w:bCs/>
          <w:kern w:val="15"/>
          <w:sz w:val="32"/>
          <w:szCs w:val="32"/>
          <w:lang w:val="en-US" w:eastAsia="zh-CN"/>
        </w:rPr>
        <w:t>440</w:t>
      </w:r>
      <w:r>
        <w:rPr>
          <w:rFonts w:hint="eastAsia" w:ascii="仿宋_GB2312" w:hAnsi="仿宋_GB2312" w:eastAsia="仿宋_GB2312" w:cs="仿宋_GB2312"/>
          <w:bCs/>
          <w:kern w:val="15"/>
          <w:sz w:val="32"/>
          <w:szCs w:val="32"/>
        </w:rPr>
        <w:t>元/亩、分蘖拔节期为</w:t>
      </w:r>
      <w:r>
        <w:rPr>
          <w:rFonts w:hint="eastAsia" w:ascii="仿宋_GB2312" w:hAnsi="仿宋_GB2312" w:eastAsia="仿宋_GB2312" w:cs="仿宋_GB2312"/>
          <w:bCs/>
          <w:kern w:val="15"/>
          <w:sz w:val="32"/>
          <w:szCs w:val="32"/>
          <w:lang w:val="en-US" w:eastAsia="zh-CN"/>
        </w:rPr>
        <w:t>825</w:t>
      </w:r>
      <w:r>
        <w:rPr>
          <w:rFonts w:hint="eastAsia" w:ascii="仿宋_GB2312" w:hAnsi="仿宋_GB2312" w:eastAsia="仿宋_GB2312" w:cs="仿宋_GB2312"/>
          <w:bCs/>
          <w:kern w:val="15"/>
          <w:sz w:val="32"/>
          <w:szCs w:val="32"/>
        </w:rPr>
        <w:t>元/亩、成熟期为</w:t>
      </w:r>
      <w:r>
        <w:rPr>
          <w:rFonts w:hint="eastAsia" w:ascii="仿宋_GB2312" w:hAnsi="仿宋_GB2312" w:eastAsia="仿宋_GB2312" w:cs="仿宋_GB2312"/>
          <w:bCs/>
          <w:kern w:val="15"/>
          <w:sz w:val="32"/>
          <w:szCs w:val="32"/>
          <w:lang w:val="en-US" w:eastAsia="zh-CN"/>
        </w:rPr>
        <w:t>1100</w:t>
      </w:r>
      <w:r>
        <w:rPr>
          <w:rFonts w:hint="eastAsia" w:ascii="仿宋_GB2312" w:hAnsi="仿宋_GB2312" w:eastAsia="仿宋_GB2312" w:cs="仿宋_GB2312"/>
          <w:bCs/>
          <w:kern w:val="15"/>
          <w:sz w:val="32"/>
          <w:szCs w:val="32"/>
        </w:rPr>
        <w:t>元/亩；散户（种植面积100亩以下），每季每亩分段保额：苗期为</w:t>
      </w:r>
      <w:r>
        <w:rPr>
          <w:rFonts w:hint="eastAsia" w:ascii="仿宋_GB2312" w:hAnsi="仿宋_GB2312" w:eastAsia="仿宋_GB2312" w:cs="仿宋_GB2312"/>
          <w:bCs/>
          <w:kern w:val="15"/>
          <w:sz w:val="32"/>
          <w:szCs w:val="32"/>
          <w:lang w:val="en-US" w:eastAsia="zh-CN"/>
        </w:rPr>
        <w:t>360</w:t>
      </w:r>
      <w:r>
        <w:rPr>
          <w:rFonts w:hint="eastAsia" w:ascii="仿宋_GB2312" w:hAnsi="仿宋_GB2312" w:eastAsia="仿宋_GB2312" w:cs="仿宋_GB2312"/>
          <w:bCs/>
          <w:kern w:val="15"/>
          <w:sz w:val="32"/>
          <w:szCs w:val="32"/>
        </w:rPr>
        <w:t>元/亩、分蘖拔节期为</w:t>
      </w:r>
      <w:r>
        <w:rPr>
          <w:rFonts w:hint="eastAsia" w:ascii="仿宋_GB2312" w:hAnsi="仿宋_GB2312" w:eastAsia="仿宋_GB2312" w:cs="仿宋_GB2312"/>
          <w:bCs/>
          <w:kern w:val="15"/>
          <w:sz w:val="32"/>
          <w:szCs w:val="32"/>
          <w:lang w:val="en-US" w:eastAsia="zh-CN"/>
        </w:rPr>
        <w:t>675</w:t>
      </w:r>
      <w:r>
        <w:rPr>
          <w:rFonts w:hint="eastAsia" w:ascii="仿宋_GB2312" w:hAnsi="仿宋_GB2312" w:eastAsia="仿宋_GB2312" w:cs="仿宋_GB2312"/>
          <w:bCs/>
          <w:kern w:val="15"/>
          <w:sz w:val="32"/>
          <w:szCs w:val="32"/>
        </w:rPr>
        <w:t>元/亩、成熟期为</w:t>
      </w:r>
      <w:r>
        <w:rPr>
          <w:rFonts w:hint="eastAsia" w:ascii="仿宋_GB2312" w:hAnsi="仿宋_GB2312" w:eastAsia="仿宋_GB2312" w:cs="仿宋_GB2312"/>
          <w:bCs/>
          <w:kern w:val="15"/>
          <w:sz w:val="32"/>
          <w:szCs w:val="32"/>
          <w:lang w:val="en-US" w:eastAsia="zh-CN"/>
        </w:rPr>
        <w:t>900</w:t>
      </w:r>
      <w:r>
        <w:rPr>
          <w:rFonts w:hint="eastAsia" w:ascii="仿宋_GB2312" w:hAnsi="仿宋_GB2312" w:eastAsia="仿宋_GB2312" w:cs="仿宋_GB2312"/>
          <w:bCs/>
          <w:kern w:val="15"/>
          <w:sz w:val="32"/>
          <w:szCs w:val="32"/>
        </w:rPr>
        <w:t>元/亩。</w:t>
      </w:r>
    </w:p>
    <w:p w14:paraId="693362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kern w:val="15"/>
          <w:sz w:val="32"/>
          <w:szCs w:val="32"/>
          <w:lang w:val="en-US" w:eastAsia="zh-CN"/>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4</w:t>
      </w:r>
      <w:r>
        <w:rPr>
          <w:rFonts w:hint="eastAsia" w:ascii="仿宋_GB2312" w:hAnsi="仿宋_GB2312" w:eastAsia="仿宋_GB2312" w:cs="仿宋_GB2312"/>
          <w:bCs/>
          <w:kern w:val="15"/>
          <w:sz w:val="32"/>
          <w:szCs w:val="32"/>
        </w:rPr>
        <w:t>%，规模经营户（单季种植100(含)亩以上农户）保险费</w:t>
      </w:r>
      <w:r>
        <w:rPr>
          <w:rFonts w:hint="eastAsia" w:ascii="仿宋_GB2312" w:hAnsi="仿宋_GB2312" w:eastAsia="仿宋_GB2312" w:cs="仿宋_GB2312"/>
          <w:bCs/>
          <w:kern w:val="15"/>
          <w:sz w:val="32"/>
          <w:szCs w:val="32"/>
          <w:lang w:val="en-US" w:eastAsia="zh-CN"/>
        </w:rPr>
        <w:t>44</w:t>
      </w:r>
      <w:r>
        <w:rPr>
          <w:rFonts w:hint="eastAsia" w:ascii="仿宋_GB2312" w:hAnsi="仿宋_GB2312" w:eastAsia="仿宋_GB2312" w:cs="仿宋_GB2312"/>
          <w:bCs/>
          <w:kern w:val="15"/>
          <w:sz w:val="32"/>
          <w:szCs w:val="32"/>
        </w:rPr>
        <w:t>元/亩</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lang w:val="en-US" w:eastAsia="zh-CN"/>
        </w:rPr>
        <w:t>中小农户</w:t>
      </w:r>
      <w:r>
        <w:rPr>
          <w:rFonts w:hint="eastAsia" w:ascii="仿宋_GB2312" w:hAnsi="仿宋_GB2312" w:eastAsia="仿宋_GB2312" w:cs="仿宋_GB2312"/>
          <w:bCs/>
          <w:kern w:val="15"/>
          <w:sz w:val="32"/>
          <w:szCs w:val="32"/>
        </w:rPr>
        <w:t>（种植面积</w:t>
      </w:r>
      <w:r>
        <w:rPr>
          <w:rFonts w:hint="eastAsia" w:ascii="仿宋_GB2312" w:hAnsi="仿宋_GB2312" w:eastAsia="仿宋_GB2312" w:cs="仿宋_GB2312"/>
          <w:bCs/>
          <w:kern w:val="15"/>
          <w:sz w:val="32"/>
          <w:szCs w:val="32"/>
          <w:lang w:val="en-US" w:eastAsia="zh-CN"/>
        </w:rPr>
        <w:t>30（含）-</w:t>
      </w:r>
      <w:r>
        <w:rPr>
          <w:rFonts w:hint="eastAsia" w:ascii="仿宋_GB2312" w:hAnsi="仿宋_GB2312" w:eastAsia="仿宋_GB2312" w:cs="仿宋_GB2312"/>
          <w:bCs/>
          <w:kern w:val="15"/>
          <w:sz w:val="32"/>
          <w:szCs w:val="32"/>
        </w:rPr>
        <w:t>100</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lang w:val="en-US" w:eastAsia="zh-CN"/>
        </w:rPr>
        <w:t>不含</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亩以下）保险费</w:t>
      </w:r>
      <w:r>
        <w:rPr>
          <w:rFonts w:hint="eastAsia" w:ascii="仿宋_GB2312" w:hAnsi="仿宋_GB2312" w:eastAsia="仿宋_GB2312" w:cs="仿宋_GB2312"/>
          <w:bCs/>
          <w:kern w:val="15"/>
          <w:sz w:val="32"/>
          <w:szCs w:val="32"/>
          <w:lang w:val="en-US" w:eastAsia="zh-CN"/>
        </w:rPr>
        <w:t>36</w:t>
      </w:r>
      <w:r>
        <w:rPr>
          <w:rFonts w:hint="eastAsia" w:ascii="仿宋_GB2312" w:hAnsi="仿宋_GB2312" w:eastAsia="仿宋_GB2312" w:cs="仿宋_GB2312"/>
          <w:bCs/>
          <w:kern w:val="15"/>
          <w:sz w:val="32"/>
          <w:szCs w:val="32"/>
        </w:rPr>
        <w:t>元/亩</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lang w:val="en-US" w:eastAsia="zh-CN"/>
        </w:rPr>
        <w:t>散户普惠基本险（30（不含）亩以下）保险费20元/亩，散户成本补充险（30（不含）亩以下）保险费16元/亩。</w:t>
      </w:r>
    </w:p>
    <w:p w14:paraId="779DC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lang w:val="en-US" w:eastAsia="zh-CN"/>
        </w:rPr>
      </w:pPr>
      <w:r>
        <w:rPr>
          <w:rFonts w:hint="eastAsia" w:ascii="仿宋_GB2312" w:hAnsi="仿宋_GB2312" w:eastAsia="仿宋_GB2312" w:cs="仿宋_GB2312"/>
          <w:bCs/>
          <w:kern w:val="15"/>
          <w:sz w:val="32"/>
          <w:szCs w:val="32"/>
          <w:lang w:val="en-US" w:eastAsia="zh-CN"/>
        </w:rPr>
        <w:t>保费补贴：</w:t>
      </w:r>
      <w:r>
        <w:rPr>
          <w:rFonts w:hint="eastAsia" w:ascii="仿宋_GB2312" w:hAnsi="仿宋_GB2312" w:eastAsia="仿宋_GB2312" w:cs="仿宋_GB2312"/>
          <w:bCs/>
          <w:kern w:val="15"/>
          <w:sz w:val="32"/>
          <w:szCs w:val="32"/>
          <w:lang w:val="en-US" w:eastAsia="zh-CN"/>
        </w:rPr>
        <w:t>规模经营户和中小农户中央财政补贴</w:t>
      </w:r>
      <w:r>
        <w:rPr>
          <w:rFonts w:hint="eastAsia" w:ascii="仿宋_GB2312" w:hAnsi="仿宋_GB2312" w:eastAsia="仿宋_GB2312" w:cs="仿宋_GB2312"/>
          <w:bCs/>
          <w:kern w:val="15"/>
          <w:sz w:val="32"/>
          <w:szCs w:val="32"/>
          <w:lang w:val="en-US" w:eastAsia="zh-CN"/>
        </w:rPr>
        <w:t>45%，省财政补贴</w:t>
      </w:r>
      <w:r>
        <w:rPr>
          <w:rFonts w:hint="eastAsia" w:ascii="仿宋_GB2312" w:hAnsi="仿宋_GB2312" w:eastAsia="仿宋_GB2312" w:cs="仿宋_GB2312"/>
          <w:bCs/>
          <w:kern w:val="15"/>
          <w:sz w:val="32"/>
          <w:szCs w:val="32"/>
          <w:lang w:val="en-US" w:eastAsia="zh-CN"/>
        </w:rPr>
        <w:t>25%，县财政补贴10%，其余保费由农户、龙头企业或农村专业合作经济组织承担；散户普惠基本险中央财政补贴45%，省财政补贴35%，县财政补贴20%。</w:t>
      </w:r>
    </w:p>
    <w:p w14:paraId="342A5891">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（二）油菜保险</w:t>
      </w:r>
    </w:p>
    <w:p w14:paraId="78DD42D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Cs/>
          <w:kern w:val="15"/>
          <w:sz w:val="32"/>
          <w:szCs w:val="32"/>
        </w:rPr>
      </w:pPr>
      <w:r>
        <w:rPr>
          <w:rFonts w:hint="eastAsia" w:ascii="宋体" w:hAnsi="宋体"/>
          <w:kern w:val="15"/>
          <w:sz w:val="30"/>
          <w:szCs w:val="30"/>
        </w:rPr>
        <w:t xml:space="preserve"> </w:t>
      </w:r>
      <w:r>
        <w:rPr>
          <w:rFonts w:hint="eastAsia" w:ascii="仿宋_GB2312" w:hAnsi="仿宋_GB2312" w:eastAsia="仿宋_GB2312" w:cs="仿宋_GB2312"/>
          <w:bCs/>
          <w:kern w:val="15"/>
          <w:sz w:val="32"/>
          <w:szCs w:val="32"/>
        </w:rPr>
        <w:t>保险责任：在保险期间内，因人力无可抗拒的自然灾害，包括暴雨、洪水（政府行蓄洪除外）、内涝、风灾、雹灾、冻灾、旱灾、地震、泥石流、山体滑坡、病虫鼠害直接造成保险油菜叶片毁坏、茎杆折断、倒伏、根系枯萎或死亡，且植株损失率达到30%(含)以上时，承保机构依照保险合同的约定负责赔偿。</w:t>
      </w:r>
    </w:p>
    <w:p w14:paraId="66AA72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lang w:eastAsia="zh-CN"/>
        </w:rPr>
      </w:pPr>
      <w:r>
        <w:rPr>
          <w:rFonts w:hint="eastAsia" w:ascii="仿宋_GB2312" w:hAnsi="仿宋_GB2312" w:eastAsia="仿宋_GB2312" w:cs="仿宋_GB2312"/>
          <w:bCs/>
          <w:kern w:val="15"/>
          <w:sz w:val="32"/>
          <w:szCs w:val="32"/>
        </w:rPr>
        <w:t>保险金额：苗期赔偿金额120元/亩，蕾期赔偿金额225元/亩，成熟期赔偿金额 300 元/亩</w:t>
      </w:r>
      <w:r>
        <w:rPr>
          <w:rFonts w:hint="eastAsia" w:ascii="仿宋_GB2312" w:hAnsi="仿宋_GB2312" w:eastAsia="仿宋_GB2312" w:cs="仿宋_GB2312"/>
          <w:bCs/>
          <w:kern w:val="15"/>
          <w:sz w:val="32"/>
          <w:szCs w:val="32"/>
          <w:lang w:eastAsia="zh-CN"/>
        </w:rPr>
        <w:t>。</w:t>
      </w:r>
    </w:p>
    <w:p w14:paraId="36C2C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3</w:t>
      </w:r>
      <w:r>
        <w:rPr>
          <w:rFonts w:hint="eastAsia" w:ascii="仿宋_GB2312" w:hAnsi="仿宋_GB2312" w:eastAsia="仿宋_GB2312" w:cs="仿宋_GB2312"/>
          <w:bCs/>
          <w:kern w:val="15"/>
          <w:sz w:val="32"/>
          <w:szCs w:val="32"/>
        </w:rPr>
        <w:t>%，即每亩收取保费9元。</w:t>
      </w:r>
    </w:p>
    <w:p w14:paraId="7EC20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保费补贴：中央财政补贴4</w:t>
      </w:r>
      <w:r>
        <w:rPr>
          <w:rFonts w:hint="eastAsia" w:ascii="仿宋_GB2312" w:hAnsi="仿宋_GB2312" w:eastAsia="仿宋_GB2312" w:cs="仿宋_GB2312"/>
          <w:bCs/>
          <w:kern w:val="15"/>
          <w:sz w:val="32"/>
          <w:szCs w:val="32"/>
          <w:lang w:val="en-US" w:eastAsia="zh-CN"/>
        </w:rPr>
        <w:t>5</w:t>
      </w:r>
      <w:r>
        <w:rPr>
          <w:rFonts w:hint="eastAsia" w:ascii="仿宋_GB2312" w:hAnsi="仿宋_GB2312" w:eastAsia="仿宋_GB2312" w:cs="仿宋_GB2312"/>
          <w:bCs/>
          <w:kern w:val="15"/>
          <w:sz w:val="32"/>
          <w:szCs w:val="32"/>
        </w:rPr>
        <w:t>%</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省财政补贴25%，县财政补贴10%，其余保费由农户、龙头企业或农村专业合作经济组织承担。</w:t>
      </w:r>
    </w:p>
    <w:p w14:paraId="5BD1E4C1">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（三）玉米（完全成本）保险</w:t>
      </w:r>
    </w:p>
    <w:p w14:paraId="493109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kern w:val="15"/>
          <w:sz w:val="32"/>
          <w:szCs w:val="32"/>
        </w:rPr>
      </w:pPr>
      <w:r>
        <w:rPr>
          <w:rFonts w:hint="eastAsia" w:ascii="宋体" w:hAnsi="宋体"/>
          <w:b/>
          <w:kern w:val="15"/>
          <w:sz w:val="32"/>
          <w:szCs w:val="32"/>
        </w:rPr>
        <w:t xml:space="preserve"> </w:t>
      </w:r>
      <w:r>
        <w:rPr>
          <w:rFonts w:hint="eastAsia" w:ascii="仿宋_GB2312" w:hAnsi="仿宋_GB2312" w:eastAsia="仿宋_GB2312" w:cs="仿宋_GB2312"/>
          <w:bCs/>
          <w:kern w:val="15"/>
          <w:sz w:val="32"/>
          <w:szCs w:val="32"/>
        </w:rPr>
        <w:t>保险责任：在保险期间内，由于下列原因直接造成保险玉米的损失，且植株损失率达到30%（含）以上的，承保机构按照保险合同的约定负责赔偿：暴雨、洪水（政府行蓄洪除外）、内涝、风灾、雹灾、冻灾、旱灾、地震；泥石流、山体滑坡；病虫草鼠害。</w:t>
      </w:r>
    </w:p>
    <w:p w14:paraId="16FAB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lang w:val="en-US" w:eastAsia="zh-CN"/>
        </w:rPr>
      </w:pPr>
      <w:r>
        <w:rPr>
          <w:rFonts w:hint="eastAsia" w:ascii="仿宋_GB2312" w:hAnsi="仿宋_GB2312" w:eastAsia="仿宋_GB2312" w:cs="仿宋_GB2312"/>
          <w:bCs/>
          <w:kern w:val="15"/>
          <w:sz w:val="32"/>
          <w:szCs w:val="32"/>
        </w:rPr>
        <w:t>保险金额：</w:t>
      </w:r>
      <w:r>
        <w:rPr>
          <w:rFonts w:hint="eastAsia" w:ascii="仿宋_GB2312" w:hAnsi="仿宋_GB2312" w:eastAsia="仿宋_GB2312" w:cs="仿宋_GB2312"/>
          <w:bCs/>
          <w:color w:val="auto"/>
          <w:kern w:val="15"/>
          <w:sz w:val="32"/>
          <w:szCs w:val="32"/>
          <w:lang w:val="en-US" w:eastAsia="zh-CN"/>
        </w:rPr>
        <w:t>移栽成活、分蘖期赔偿金额340元/亩，拨节期、抽穗期赔偿金额595元/亩，扬花灌浆期、成熟期赔偿金额850元/亩。</w:t>
      </w:r>
    </w:p>
    <w:p w14:paraId="427435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4</w:t>
      </w:r>
      <w:r>
        <w:rPr>
          <w:rFonts w:hint="eastAsia" w:ascii="仿宋_GB2312" w:hAnsi="仿宋_GB2312" w:eastAsia="仿宋_GB2312" w:cs="仿宋_GB2312"/>
          <w:bCs/>
          <w:kern w:val="15"/>
          <w:sz w:val="32"/>
          <w:szCs w:val="32"/>
        </w:rPr>
        <w:t>%，即每亩收取保费</w:t>
      </w:r>
      <w:r>
        <w:rPr>
          <w:rFonts w:hint="eastAsia" w:ascii="仿宋_GB2312" w:hAnsi="仿宋_GB2312" w:eastAsia="仿宋_GB2312" w:cs="仿宋_GB2312"/>
          <w:bCs/>
          <w:kern w:val="15"/>
          <w:sz w:val="32"/>
          <w:szCs w:val="32"/>
          <w:lang w:val="en-US" w:eastAsia="zh-CN"/>
        </w:rPr>
        <w:t>34</w:t>
      </w:r>
      <w:r>
        <w:rPr>
          <w:rFonts w:hint="eastAsia" w:ascii="仿宋_GB2312" w:hAnsi="仿宋_GB2312" w:eastAsia="仿宋_GB2312" w:cs="仿宋_GB2312"/>
          <w:bCs/>
          <w:kern w:val="15"/>
          <w:sz w:val="32"/>
          <w:szCs w:val="32"/>
        </w:rPr>
        <w:t>元。</w:t>
      </w:r>
    </w:p>
    <w:p w14:paraId="030419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保费补贴：中央财政补贴45%</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w:t>
      </w:r>
      <w:r>
        <w:rPr>
          <w:rFonts w:hint="eastAsia" w:ascii="仿宋_GB2312" w:hAnsi="仿宋_GB2312" w:eastAsia="仿宋_GB2312" w:cs="仿宋_GB2312"/>
          <w:bCs/>
          <w:kern w:val="15"/>
          <w:sz w:val="32"/>
          <w:szCs w:val="32"/>
          <w:lang w:val="en-US" w:eastAsia="zh-CN"/>
        </w:rPr>
        <w:t>25</w:t>
      </w:r>
      <w:r>
        <w:rPr>
          <w:rFonts w:hint="eastAsia" w:ascii="仿宋_GB2312" w:hAnsi="仿宋_GB2312" w:eastAsia="仿宋_GB2312" w:cs="仿宋_GB2312"/>
          <w:bCs/>
          <w:kern w:val="15"/>
          <w:sz w:val="32"/>
          <w:szCs w:val="32"/>
        </w:rPr>
        <w:t>%，县财政补贴10%，其余保费由农户、龙头企业或农村专业合作经济组织承担。</w:t>
      </w:r>
    </w:p>
    <w:p w14:paraId="28218F59">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（四）能繁母猪保险</w:t>
      </w:r>
    </w:p>
    <w:p w14:paraId="08D978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保险责任：在保险期间内，由于下列原因直接造成保险母猪死亡，承保机构按照保险合同的约定负责赔偿：</w:t>
      </w:r>
    </w:p>
    <w:p w14:paraId="1F5D6C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疾病、疫病、难产；自然灾害：包括暴雨、洪水（政府行蓄洪除外）、风灾、雷击、地震、冰雹、冻灾。意外事故：包括泥石流、山体滑坡、火灾、爆炸、建筑物倒塌、空中运行物体坠落；发生高传染性疫病政府实施强制扑杀，但赔偿金额以保险金额扣减政府扑杀专项补贴金额的差额为限。</w:t>
      </w:r>
    </w:p>
    <w:p w14:paraId="6A4F7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保险金额：每头为1</w:t>
      </w:r>
      <w:r>
        <w:rPr>
          <w:rFonts w:hint="eastAsia" w:ascii="仿宋_GB2312" w:hAnsi="仿宋_GB2312" w:eastAsia="仿宋_GB2312" w:cs="仿宋_GB2312"/>
          <w:bCs/>
          <w:kern w:val="15"/>
          <w:sz w:val="32"/>
          <w:szCs w:val="32"/>
          <w:lang w:val="en-US" w:eastAsia="zh-CN"/>
        </w:rPr>
        <w:t>5</w:t>
      </w:r>
      <w:r>
        <w:rPr>
          <w:rFonts w:hint="eastAsia" w:ascii="仿宋_GB2312" w:hAnsi="仿宋_GB2312" w:eastAsia="仿宋_GB2312" w:cs="仿宋_GB2312"/>
          <w:bCs/>
          <w:kern w:val="15"/>
          <w:sz w:val="32"/>
          <w:szCs w:val="32"/>
        </w:rPr>
        <w:t>00元。</w:t>
      </w:r>
    </w:p>
    <w:p w14:paraId="2258DE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保险费率：6%，即每头收取保费</w:t>
      </w:r>
      <w:r>
        <w:rPr>
          <w:rFonts w:hint="eastAsia" w:ascii="仿宋_GB2312" w:hAnsi="仿宋_GB2312" w:eastAsia="仿宋_GB2312" w:cs="仿宋_GB2312"/>
          <w:bCs/>
          <w:kern w:val="15"/>
          <w:sz w:val="32"/>
          <w:szCs w:val="32"/>
          <w:lang w:val="en-US" w:eastAsia="zh-CN"/>
        </w:rPr>
        <w:t>90</w:t>
      </w:r>
      <w:r>
        <w:rPr>
          <w:rFonts w:hint="eastAsia" w:ascii="仿宋_GB2312" w:hAnsi="仿宋_GB2312" w:eastAsia="仿宋_GB2312" w:cs="仿宋_GB2312"/>
          <w:bCs/>
          <w:kern w:val="15"/>
          <w:sz w:val="32"/>
          <w:szCs w:val="32"/>
        </w:rPr>
        <w:t>元。</w:t>
      </w:r>
    </w:p>
    <w:p w14:paraId="67C7BB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保费补贴：中央财政补贴50%</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w:t>
      </w:r>
      <w:r>
        <w:rPr>
          <w:rFonts w:hint="eastAsia" w:ascii="仿宋_GB2312" w:hAnsi="仿宋_GB2312" w:eastAsia="仿宋_GB2312" w:cs="仿宋_GB2312"/>
          <w:bCs/>
          <w:kern w:val="15"/>
          <w:sz w:val="32"/>
          <w:szCs w:val="32"/>
          <w:lang w:val="en-US" w:eastAsia="zh-CN"/>
        </w:rPr>
        <w:t>25</w:t>
      </w:r>
      <w:r>
        <w:rPr>
          <w:rFonts w:hint="eastAsia" w:ascii="仿宋_GB2312" w:hAnsi="仿宋_GB2312" w:eastAsia="仿宋_GB2312" w:cs="仿宋_GB2312"/>
          <w:bCs/>
          <w:kern w:val="15"/>
          <w:sz w:val="32"/>
          <w:szCs w:val="32"/>
        </w:rPr>
        <w:t>%，县财政补贴10%，其余保费由养殖户、养殖企业或农村专业合作经济组织承担。</w:t>
      </w:r>
    </w:p>
    <w:p w14:paraId="48AA9E88">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（五）育肥猪（B)款保险</w:t>
      </w:r>
    </w:p>
    <w:p w14:paraId="223E8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保险责任：在保险期间内，由于下列原因直接造成保险育肥猪的死亡，承保机构按照保险合同的约定负责赔偿：</w:t>
      </w:r>
    </w:p>
    <w:p w14:paraId="11928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疾病、疫病、难产；自然灾害：包括暴雨、洪水（政府行蓄洪除外）、风灾、雷击、地震、冰雹、冻灾。意外事故：包括泥石流、山体滑坡、火灾、爆炸、建筑物倒塌、空中运行物体坠落；发生高传染性疫病政府实施强制扑杀，但赔偿金额以保险金额扣减政府扑杀专项补贴金额的差额为限。</w:t>
      </w:r>
    </w:p>
    <w:p w14:paraId="3A664F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color w:val="auto"/>
          <w:kern w:val="15"/>
          <w:sz w:val="32"/>
          <w:szCs w:val="32"/>
          <w:lang w:val="en-US" w:eastAsia="zh-CN"/>
        </w:rPr>
      </w:pPr>
      <w:r>
        <w:rPr>
          <w:rFonts w:hint="eastAsia" w:ascii="仿宋_GB2312" w:hAnsi="仿宋_GB2312" w:eastAsia="仿宋_GB2312" w:cs="仿宋_GB2312"/>
          <w:bCs/>
          <w:kern w:val="15"/>
          <w:sz w:val="32"/>
          <w:szCs w:val="32"/>
        </w:rPr>
        <w:t>保险金额：保险育肥猪死亡时,以尸体长度为赔偿标准:尸体长度 40cm(含)至50cm(不含)、赔偿金额为100元/头，尸体长度50cm(含)至70cm(不含)、赔偿金额为200元头，尸体长</w:t>
      </w:r>
      <w:r>
        <w:rPr>
          <w:rFonts w:hint="eastAsia" w:ascii="仿宋_GB2312" w:hAnsi="仿宋_GB2312" w:eastAsia="仿宋_GB2312" w:cs="仿宋_GB2312"/>
          <w:bCs/>
          <w:kern w:val="15"/>
          <w:sz w:val="32"/>
          <w:szCs w:val="32"/>
          <w:lang w:val="en-US" w:eastAsia="zh-CN"/>
        </w:rPr>
        <w:t>度</w:t>
      </w:r>
      <w:r>
        <w:rPr>
          <w:rFonts w:hint="eastAsia" w:ascii="仿宋_GB2312" w:hAnsi="仿宋_GB2312" w:eastAsia="仿宋_GB2312" w:cs="仿宋_GB2312"/>
          <w:bCs/>
          <w:kern w:val="15"/>
          <w:sz w:val="32"/>
          <w:szCs w:val="32"/>
        </w:rPr>
        <w:t>70cm(含)至90cm(不含)、赔偿金额为400元/头，尸体长度90cm(含)至100cm(不含)、赔偿金额为600元/头，尸体长度100cm(含)至110cm(不含)、赔偿金额为 800元/头，110cm(含)以上、赔偿金额为 1000 元/头;或以体重为赔偿标准:15公斤(含)至20公斤(不含)赔偿标准为 100元、20公斤(含)至30公斤(不含)赔偿标准为200元、30公斤(含)至40公斤(不含)赔偿标准为400元、40公斤(含)至50公斤(不含)赔偿标准为 600元、50 公斤(含)至60公斤(不含)赔偿标准为800元、60公斤(含)以上赔偿标准为 1000 元。</w:t>
      </w:r>
    </w:p>
    <w:p w14:paraId="5CDFC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4</w:t>
      </w:r>
      <w:r>
        <w:rPr>
          <w:rFonts w:hint="eastAsia" w:ascii="仿宋_GB2312" w:hAnsi="仿宋_GB2312" w:eastAsia="仿宋_GB2312" w:cs="仿宋_GB2312"/>
          <w:bCs/>
          <w:kern w:val="15"/>
          <w:sz w:val="32"/>
          <w:szCs w:val="32"/>
        </w:rPr>
        <w:t>%，即每头收取保费</w:t>
      </w:r>
      <w:r>
        <w:rPr>
          <w:rFonts w:hint="eastAsia" w:ascii="仿宋_GB2312" w:hAnsi="仿宋_GB2312" w:eastAsia="仿宋_GB2312" w:cs="仿宋_GB2312"/>
          <w:bCs/>
          <w:kern w:val="15"/>
          <w:sz w:val="32"/>
          <w:szCs w:val="32"/>
          <w:lang w:val="en-US" w:eastAsia="zh-CN"/>
        </w:rPr>
        <w:t>40</w:t>
      </w:r>
      <w:r>
        <w:rPr>
          <w:rFonts w:hint="eastAsia" w:ascii="仿宋_GB2312" w:hAnsi="仿宋_GB2312" w:eastAsia="仿宋_GB2312" w:cs="仿宋_GB2312"/>
          <w:bCs/>
          <w:kern w:val="15"/>
          <w:sz w:val="32"/>
          <w:szCs w:val="32"/>
        </w:rPr>
        <w:t>元。</w:t>
      </w:r>
    </w:p>
    <w:p w14:paraId="1C20C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保费补贴：中央财政补贴50%</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省财政补贴2</w:t>
      </w:r>
      <w:r>
        <w:rPr>
          <w:rFonts w:hint="eastAsia" w:ascii="仿宋_GB2312" w:hAnsi="仿宋_GB2312" w:eastAsia="仿宋_GB2312" w:cs="仿宋_GB2312"/>
          <w:bCs/>
          <w:kern w:val="15"/>
          <w:sz w:val="32"/>
          <w:szCs w:val="32"/>
          <w:lang w:val="en-US" w:eastAsia="zh-CN"/>
        </w:rPr>
        <w:t>5</w:t>
      </w:r>
      <w:r>
        <w:rPr>
          <w:rFonts w:hint="eastAsia" w:ascii="仿宋_GB2312" w:hAnsi="仿宋_GB2312" w:eastAsia="仿宋_GB2312" w:cs="仿宋_GB2312"/>
          <w:bCs/>
          <w:kern w:val="15"/>
          <w:sz w:val="32"/>
          <w:szCs w:val="32"/>
        </w:rPr>
        <w:t>%，县财政补贴10%，其余保费由养殖户、养殖企业或农村专业合作经济组织承担。</w:t>
      </w:r>
    </w:p>
    <w:p w14:paraId="1AD2BEA5">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（六）公益林保险</w:t>
      </w:r>
    </w:p>
    <w:p w14:paraId="7BA371A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Cs/>
          <w:kern w:val="15"/>
          <w:sz w:val="32"/>
          <w:szCs w:val="32"/>
        </w:rPr>
      </w:pPr>
      <w:r>
        <w:rPr>
          <w:rFonts w:hint="eastAsia" w:ascii="宋体" w:hAnsi="宋体"/>
          <w:kern w:val="15"/>
          <w:sz w:val="30"/>
          <w:szCs w:val="30"/>
        </w:rPr>
        <w:t xml:space="preserve"> </w:t>
      </w:r>
      <w:r>
        <w:rPr>
          <w:rFonts w:hint="eastAsia" w:ascii="仿宋_GB2312" w:hAnsi="仿宋_GB2312" w:eastAsia="仿宋_GB2312" w:cs="仿宋_GB2312"/>
          <w:bCs/>
          <w:kern w:val="15"/>
          <w:sz w:val="32"/>
          <w:szCs w:val="32"/>
        </w:rPr>
        <w:t>保险责任：在保险期间内，由于下列原因直接造成保险林木的流失、掩埋、主干折断、倒伏、死亡或者推定死亡，且损失程度在10%以上或损失面积在10亩以上的，承保机构按照保险合同的约定负责赔偿：火灾；洪水、旱灾、冻灾；病虫鼠害。</w:t>
      </w:r>
    </w:p>
    <w:p w14:paraId="0B8D5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保险金额：每亩</w:t>
      </w:r>
      <w:r>
        <w:rPr>
          <w:rFonts w:hint="eastAsia" w:ascii="仿宋_GB2312" w:hAnsi="仿宋_GB2312" w:eastAsia="仿宋_GB2312" w:cs="仿宋_GB2312"/>
          <w:bCs/>
          <w:kern w:val="15"/>
          <w:sz w:val="32"/>
          <w:szCs w:val="32"/>
          <w:lang w:val="en-US" w:eastAsia="zh-CN"/>
        </w:rPr>
        <w:t>6</w:t>
      </w:r>
      <w:r>
        <w:rPr>
          <w:rFonts w:hint="eastAsia" w:ascii="仿宋_GB2312" w:hAnsi="仿宋_GB2312" w:eastAsia="仿宋_GB2312" w:cs="仿宋_GB2312"/>
          <w:bCs/>
          <w:kern w:val="15"/>
          <w:sz w:val="32"/>
          <w:szCs w:val="32"/>
        </w:rPr>
        <w:t>00元。</w:t>
      </w:r>
    </w:p>
    <w:p w14:paraId="614EB1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2</w:t>
      </w:r>
      <w:r>
        <w:rPr>
          <w:rFonts w:hint="eastAsia" w:ascii="仿宋_GB2312" w:hAnsi="仿宋_GB2312" w:eastAsia="仿宋_GB2312" w:cs="仿宋_GB2312"/>
          <w:bCs/>
          <w:kern w:val="15"/>
          <w:sz w:val="32"/>
          <w:szCs w:val="32"/>
        </w:rPr>
        <w:t>‰，即每亩收取保费1.</w:t>
      </w:r>
      <w:r>
        <w:rPr>
          <w:rFonts w:hint="eastAsia" w:ascii="仿宋_GB2312" w:hAnsi="仿宋_GB2312" w:eastAsia="仿宋_GB2312" w:cs="仿宋_GB2312"/>
          <w:bCs/>
          <w:kern w:val="15"/>
          <w:sz w:val="32"/>
          <w:szCs w:val="32"/>
          <w:lang w:val="en-US" w:eastAsia="zh-CN"/>
        </w:rPr>
        <w:t>2</w:t>
      </w:r>
      <w:r>
        <w:rPr>
          <w:rFonts w:hint="eastAsia" w:ascii="仿宋_GB2312" w:hAnsi="仿宋_GB2312" w:eastAsia="仿宋_GB2312" w:cs="仿宋_GB2312"/>
          <w:bCs/>
          <w:kern w:val="15"/>
          <w:sz w:val="32"/>
          <w:szCs w:val="32"/>
        </w:rPr>
        <w:t>元。</w:t>
      </w:r>
    </w:p>
    <w:p w14:paraId="57927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保费补贴：中央财政补贴50%</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w:t>
      </w:r>
      <w:r>
        <w:rPr>
          <w:rFonts w:hint="eastAsia" w:ascii="仿宋_GB2312" w:hAnsi="仿宋_GB2312" w:eastAsia="仿宋_GB2312" w:cs="仿宋_GB2312"/>
          <w:bCs/>
          <w:kern w:val="15"/>
          <w:sz w:val="32"/>
          <w:szCs w:val="32"/>
          <w:lang w:val="en-US" w:eastAsia="zh-CN"/>
        </w:rPr>
        <w:t>25</w:t>
      </w:r>
      <w:r>
        <w:rPr>
          <w:rFonts w:hint="eastAsia" w:ascii="仿宋_GB2312" w:hAnsi="仿宋_GB2312" w:eastAsia="仿宋_GB2312" w:cs="仿宋_GB2312"/>
          <w:bCs/>
          <w:kern w:val="15"/>
          <w:sz w:val="32"/>
          <w:szCs w:val="32"/>
        </w:rPr>
        <w:t>%，县财政补贴10%，林权权利人承担</w:t>
      </w:r>
      <w:r>
        <w:rPr>
          <w:rFonts w:hint="eastAsia" w:ascii="仿宋_GB2312" w:hAnsi="仿宋_GB2312" w:eastAsia="仿宋_GB2312" w:cs="仿宋_GB2312"/>
          <w:bCs/>
          <w:kern w:val="15"/>
          <w:sz w:val="32"/>
          <w:szCs w:val="32"/>
          <w:lang w:val="en-US" w:eastAsia="zh-CN"/>
        </w:rPr>
        <w:t>15</w:t>
      </w:r>
      <w:r>
        <w:rPr>
          <w:rFonts w:hint="eastAsia" w:ascii="仿宋_GB2312" w:hAnsi="仿宋_GB2312" w:eastAsia="仿宋_GB2312" w:cs="仿宋_GB2312"/>
          <w:bCs/>
          <w:kern w:val="15"/>
          <w:sz w:val="32"/>
          <w:szCs w:val="32"/>
        </w:rPr>
        <w:t>%。</w:t>
      </w:r>
    </w:p>
    <w:p w14:paraId="44566914">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（七）商品林保险</w:t>
      </w:r>
    </w:p>
    <w:p w14:paraId="7451EEF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Cs/>
          <w:kern w:val="15"/>
          <w:sz w:val="32"/>
          <w:szCs w:val="32"/>
        </w:rPr>
      </w:pPr>
      <w:r>
        <w:rPr>
          <w:rFonts w:hint="eastAsia" w:ascii="宋体" w:hAnsi="宋体"/>
          <w:kern w:val="15"/>
          <w:sz w:val="30"/>
          <w:szCs w:val="30"/>
        </w:rPr>
        <w:t xml:space="preserve"> </w:t>
      </w:r>
      <w:r>
        <w:rPr>
          <w:rFonts w:hint="eastAsia" w:ascii="仿宋_GB2312" w:hAnsi="仿宋_GB2312" w:eastAsia="仿宋_GB2312" w:cs="仿宋_GB2312"/>
          <w:bCs/>
          <w:kern w:val="15"/>
          <w:sz w:val="32"/>
          <w:szCs w:val="32"/>
        </w:rPr>
        <w:t>保险责任：在保险期间内，由于下列原因直接造成保险林木的流失、掩埋、主干折断、倒伏、死亡或者推定死亡，且损失程度在10%以上或损失面积在10亩以上的，承保机构按照保险合同的约定负责赔偿：火灾；洪水、旱灾、冻灾；病虫鼠害。</w:t>
      </w:r>
    </w:p>
    <w:p w14:paraId="743A11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保险金额：每亩</w:t>
      </w:r>
      <w:r>
        <w:rPr>
          <w:rFonts w:hint="eastAsia" w:ascii="仿宋_GB2312" w:hAnsi="仿宋_GB2312" w:eastAsia="仿宋_GB2312" w:cs="仿宋_GB2312"/>
          <w:bCs/>
          <w:kern w:val="15"/>
          <w:sz w:val="32"/>
          <w:szCs w:val="32"/>
          <w:lang w:val="en-US" w:eastAsia="zh-CN"/>
        </w:rPr>
        <w:t>1000</w:t>
      </w:r>
      <w:r>
        <w:rPr>
          <w:rFonts w:hint="eastAsia" w:ascii="仿宋_GB2312" w:hAnsi="仿宋_GB2312" w:eastAsia="仿宋_GB2312" w:cs="仿宋_GB2312"/>
          <w:bCs/>
          <w:kern w:val="15"/>
          <w:sz w:val="32"/>
          <w:szCs w:val="32"/>
        </w:rPr>
        <w:t>元。</w:t>
      </w:r>
    </w:p>
    <w:p w14:paraId="5D3AD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2</w:t>
      </w:r>
      <w:r>
        <w:rPr>
          <w:rFonts w:hint="eastAsia" w:ascii="仿宋_GB2312" w:hAnsi="仿宋_GB2312" w:eastAsia="仿宋_GB2312" w:cs="仿宋_GB2312"/>
          <w:bCs/>
          <w:kern w:val="15"/>
          <w:sz w:val="32"/>
          <w:szCs w:val="32"/>
        </w:rPr>
        <w:t>‰，即每亩收取保费</w:t>
      </w:r>
      <w:r>
        <w:rPr>
          <w:rFonts w:hint="eastAsia" w:ascii="仿宋_GB2312" w:hAnsi="仿宋_GB2312" w:eastAsia="仿宋_GB2312" w:cs="仿宋_GB2312"/>
          <w:bCs/>
          <w:kern w:val="15"/>
          <w:sz w:val="32"/>
          <w:szCs w:val="32"/>
          <w:lang w:val="en-US" w:eastAsia="zh-CN"/>
        </w:rPr>
        <w:t>2</w:t>
      </w:r>
      <w:r>
        <w:rPr>
          <w:rFonts w:hint="eastAsia" w:ascii="仿宋_GB2312" w:hAnsi="仿宋_GB2312" w:eastAsia="仿宋_GB2312" w:cs="仿宋_GB2312"/>
          <w:bCs/>
          <w:kern w:val="15"/>
          <w:sz w:val="32"/>
          <w:szCs w:val="32"/>
        </w:rPr>
        <w:t>元。</w:t>
      </w:r>
    </w:p>
    <w:p w14:paraId="0DFB9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保费补贴：中央财政补贴30%</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省财政补贴25%，县财政补贴10%，林权权利人承担</w:t>
      </w:r>
      <w:r>
        <w:rPr>
          <w:rFonts w:hint="eastAsia" w:ascii="仿宋_GB2312" w:hAnsi="仿宋_GB2312" w:eastAsia="仿宋_GB2312" w:cs="仿宋_GB2312"/>
          <w:bCs/>
          <w:kern w:val="15"/>
          <w:sz w:val="32"/>
          <w:szCs w:val="32"/>
          <w:lang w:val="en-US" w:eastAsia="zh-CN"/>
        </w:rPr>
        <w:t>3</w:t>
      </w:r>
      <w:r>
        <w:rPr>
          <w:rFonts w:hint="eastAsia" w:ascii="仿宋_GB2312" w:hAnsi="仿宋_GB2312" w:eastAsia="仿宋_GB2312" w:cs="仿宋_GB2312"/>
          <w:bCs/>
          <w:kern w:val="15"/>
          <w:sz w:val="32"/>
          <w:szCs w:val="32"/>
        </w:rPr>
        <w:t>5%。</w:t>
      </w:r>
    </w:p>
    <w:p w14:paraId="1757C6B6">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（八）烟叶保险</w:t>
      </w:r>
    </w:p>
    <w:p w14:paraId="4E6F1D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责任：在保险期间内，保险烟叶因遭受人力无法抗拒的洪涝（政府行、蓄洪除外）、雹灾、旱灾、风灾、毁灭性的黑胫病和青枯病直接造成叶片毁坏、茎杆折断、根系枯萎导致的植株损毁，且每亩损失率达到20%（含）以上时，保险人依照本保险合同的约定负责赔偿。</w:t>
      </w:r>
    </w:p>
    <w:p w14:paraId="67D80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保险金额：每亩最高赔偿金额为1</w:t>
      </w:r>
      <w:r>
        <w:rPr>
          <w:rFonts w:hint="eastAsia" w:ascii="仿宋_GB2312" w:hAnsi="仿宋_GB2312" w:eastAsia="仿宋_GB2312" w:cs="仿宋_GB2312"/>
          <w:bCs/>
          <w:kern w:val="15"/>
          <w:sz w:val="32"/>
          <w:szCs w:val="32"/>
          <w:lang w:val="en-US" w:eastAsia="zh-CN"/>
        </w:rPr>
        <w:t>4</w:t>
      </w:r>
      <w:r>
        <w:rPr>
          <w:rFonts w:hint="eastAsia" w:ascii="仿宋_GB2312" w:hAnsi="仿宋_GB2312" w:eastAsia="仿宋_GB2312" w:cs="仿宋_GB2312"/>
          <w:bCs/>
          <w:kern w:val="15"/>
          <w:sz w:val="32"/>
          <w:szCs w:val="32"/>
        </w:rPr>
        <w:t>00元。</w:t>
      </w:r>
    </w:p>
    <w:p w14:paraId="23956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6.96</w:t>
      </w:r>
      <w:r>
        <w:rPr>
          <w:rFonts w:hint="eastAsia" w:ascii="仿宋_GB2312" w:hAnsi="仿宋_GB2312" w:eastAsia="仿宋_GB2312" w:cs="仿宋_GB2312"/>
          <w:bCs/>
          <w:kern w:val="15"/>
          <w:sz w:val="32"/>
          <w:szCs w:val="32"/>
        </w:rPr>
        <w:t>%，即每亩收取保费97.5元。</w:t>
      </w:r>
    </w:p>
    <w:p w14:paraId="5833F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保费补贴：省财政补贴16%，县财政补贴16%，产区烟草部门承担64%，烟农承担4%。</w:t>
      </w:r>
    </w:p>
    <w:p w14:paraId="76687495">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（九）大豆（完全成本）保险</w:t>
      </w:r>
    </w:p>
    <w:p w14:paraId="5CF7F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 xml:space="preserve"> 保险责任：在保险期间内，由于下列原因直接造成保险</w:t>
      </w:r>
      <w:r>
        <w:rPr>
          <w:rFonts w:hint="eastAsia" w:ascii="仿宋_GB2312" w:hAnsi="仿宋_GB2312" w:eastAsia="仿宋_GB2312" w:cs="仿宋_GB2312"/>
          <w:bCs/>
          <w:kern w:val="15"/>
          <w:sz w:val="32"/>
          <w:szCs w:val="32"/>
          <w:lang w:val="en-US" w:eastAsia="zh-CN"/>
        </w:rPr>
        <w:t>大豆</w:t>
      </w:r>
      <w:r>
        <w:rPr>
          <w:rFonts w:hint="eastAsia" w:ascii="仿宋_GB2312" w:hAnsi="仿宋_GB2312" w:eastAsia="仿宋_GB2312" w:cs="仿宋_GB2312"/>
          <w:bCs/>
          <w:kern w:val="15"/>
          <w:sz w:val="32"/>
          <w:szCs w:val="32"/>
        </w:rPr>
        <w:t>的损失，且植株损失率达到30%（含）以上的，承保机构按照保险合同的约定负责赔偿：暴雨、洪水（政府行蓄洪除外）、内涝、风灾、雹灾、冻灾、旱灾、地震；泥石流、山体滑坡；病虫草鼠害。</w:t>
      </w:r>
    </w:p>
    <w:p w14:paraId="63545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w:t>
      </w:r>
      <w:r>
        <w:rPr>
          <w:rFonts w:hint="eastAsia" w:ascii="仿宋_GB2312" w:hAnsi="仿宋_GB2312" w:eastAsia="仿宋_GB2312" w:cs="仿宋_GB2312"/>
          <w:bCs/>
          <w:kern w:val="15"/>
          <w:sz w:val="32"/>
          <w:szCs w:val="32"/>
          <w:lang w:val="en-US" w:eastAsia="zh-CN"/>
        </w:rPr>
        <w:t>成熟期700</w:t>
      </w:r>
      <w:r>
        <w:rPr>
          <w:rFonts w:hint="eastAsia" w:ascii="仿宋_GB2312" w:hAnsi="仿宋_GB2312" w:eastAsia="仿宋_GB2312" w:cs="仿宋_GB2312"/>
          <w:bCs/>
          <w:kern w:val="15"/>
          <w:sz w:val="32"/>
          <w:szCs w:val="32"/>
        </w:rPr>
        <w:t>元</w:t>
      </w:r>
      <w:r>
        <w:rPr>
          <w:rFonts w:hint="eastAsia" w:ascii="仿宋_GB2312" w:hAnsi="仿宋_GB2312" w:eastAsia="仿宋_GB2312" w:cs="仿宋_GB2312"/>
          <w:bCs/>
          <w:kern w:val="15"/>
          <w:sz w:val="32"/>
          <w:szCs w:val="32"/>
          <w:lang w:val="en-US" w:eastAsia="zh-CN"/>
        </w:rPr>
        <w:t>/亩，其余生长期以保险公司条款注明为准</w:t>
      </w:r>
      <w:r>
        <w:rPr>
          <w:rFonts w:hint="eastAsia" w:ascii="仿宋_GB2312" w:hAnsi="仿宋_GB2312" w:eastAsia="仿宋_GB2312" w:cs="仿宋_GB2312"/>
          <w:bCs/>
          <w:kern w:val="15"/>
          <w:sz w:val="32"/>
          <w:szCs w:val="32"/>
        </w:rPr>
        <w:t>。</w:t>
      </w:r>
    </w:p>
    <w:p w14:paraId="28C2C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4</w:t>
      </w:r>
      <w:r>
        <w:rPr>
          <w:rFonts w:hint="eastAsia" w:ascii="仿宋_GB2312" w:hAnsi="仿宋_GB2312" w:eastAsia="仿宋_GB2312" w:cs="仿宋_GB2312"/>
          <w:bCs/>
          <w:kern w:val="15"/>
          <w:sz w:val="32"/>
          <w:szCs w:val="32"/>
        </w:rPr>
        <w:t>%，即每亩收取保费</w:t>
      </w:r>
      <w:r>
        <w:rPr>
          <w:rFonts w:hint="eastAsia" w:ascii="仿宋_GB2312" w:hAnsi="仿宋_GB2312" w:eastAsia="仿宋_GB2312" w:cs="仿宋_GB2312"/>
          <w:bCs/>
          <w:kern w:val="15"/>
          <w:sz w:val="32"/>
          <w:szCs w:val="32"/>
          <w:lang w:val="en-US" w:eastAsia="zh-CN"/>
        </w:rPr>
        <w:t>28</w:t>
      </w:r>
      <w:r>
        <w:rPr>
          <w:rFonts w:hint="eastAsia" w:ascii="仿宋_GB2312" w:hAnsi="仿宋_GB2312" w:eastAsia="仿宋_GB2312" w:cs="仿宋_GB2312"/>
          <w:bCs/>
          <w:kern w:val="15"/>
          <w:sz w:val="32"/>
          <w:szCs w:val="32"/>
        </w:rPr>
        <w:t>元。</w:t>
      </w:r>
    </w:p>
    <w:p w14:paraId="4F143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保费补贴：中央财政补贴45%</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省财政补贴</w:t>
      </w:r>
      <w:r>
        <w:rPr>
          <w:rFonts w:hint="eastAsia" w:ascii="仿宋_GB2312" w:hAnsi="仿宋_GB2312" w:eastAsia="仿宋_GB2312" w:cs="仿宋_GB2312"/>
          <w:bCs/>
          <w:kern w:val="15"/>
          <w:sz w:val="32"/>
          <w:szCs w:val="32"/>
          <w:lang w:val="en-US" w:eastAsia="zh-CN"/>
        </w:rPr>
        <w:t>25</w:t>
      </w:r>
      <w:r>
        <w:rPr>
          <w:rFonts w:hint="eastAsia" w:ascii="仿宋_GB2312" w:hAnsi="仿宋_GB2312" w:eastAsia="仿宋_GB2312" w:cs="仿宋_GB2312"/>
          <w:bCs/>
          <w:kern w:val="15"/>
          <w:sz w:val="32"/>
          <w:szCs w:val="32"/>
        </w:rPr>
        <w:t>%，县财政补贴10%，其余保费由农户、龙头企业或农村专业合作经济组织承担。</w:t>
      </w:r>
    </w:p>
    <w:p w14:paraId="09282415">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lang w:val="en-US" w:eastAsia="zh-CN" w:bidi="ar-SA"/>
          <w14:textFill>
            <w14:solidFill>
              <w14:schemeClr w14:val="tx1"/>
            </w14:solidFill>
          </w14:textFill>
        </w:rPr>
        <w:t>（十）水稻制种保险</w:t>
      </w:r>
    </w:p>
    <w:p w14:paraId="73404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lang w:val="en-US" w:eastAsia="zh-CN"/>
        </w:rPr>
      </w:pPr>
      <w:r>
        <w:rPr>
          <w:rFonts w:hint="eastAsia" w:ascii="仿宋_GB2312" w:hAnsi="仿宋_GB2312" w:eastAsia="仿宋_GB2312" w:cs="仿宋_GB2312"/>
          <w:bCs/>
          <w:kern w:val="15"/>
          <w:sz w:val="32"/>
          <w:szCs w:val="32"/>
          <w:lang w:val="en-US" w:eastAsia="zh-CN"/>
        </w:rPr>
        <w:t xml:space="preserve">保险责任：在保险期间内，由于下列原因直接造成保险水稻制（繁）种的减产损失，且减产率达到20%（含）以上的，保险人按照本保险合同的约定负责赔偿：暴雨、洪水（政府行蓄洪除外）、内涝、风灾、雹灾、冻灾、地震、旱灾、连阴雨、气温异常等自然灾害；火灾、爆炸、泥石流、山体滑坡等意外事故；爆发性病虫草鼠害。 </w:t>
      </w:r>
    </w:p>
    <w:p w14:paraId="3BF333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保险金额：每亩最高赔偿金额为1</w:t>
      </w:r>
      <w:r>
        <w:rPr>
          <w:rFonts w:hint="eastAsia" w:ascii="仿宋_GB2312" w:hAnsi="仿宋_GB2312" w:eastAsia="仿宋_GB2312" w:cs="仿宋_GB2312"/>
          <w:bCs/>
          <w:kern w:val="15"/>
          <w:sz w:val="32"/>
          <w:szCs w:val="32"/>
          <w:lang w:val="en-US" w:eastAsia="zh-CN"/>
        </w:rPr>
        <w:t>5</w:t>
      </w:r>
      <w:r>
        <w:rPr>
          <w:rFonts w:hint="eastAsia" w:ascii="仿宋_GB2312" w:hAnsi="仿宋_GB2312" w:eastAsia="仿宋_GB2312" w:cs="仿宋_GB2312"/>
          <w:bCs/>
          <w:kern w:val="15"/>
          <w:sz w:val="32"/>
          <w:szCs w:val="32"/>
        </w:rPr>
        <w:t>00元。</w:t>
      </w:r>
    </w:p>
    <w:p w14:paraId="46101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保险费率：</w:t>
      </w:r>
      <w:r>
        <w:rPr>
          <w:rFonts w:hint="eastAsia" w:ascii="仿宋_GB2312" w:hAnsi="仿宋_GB2312" w:eastAsia="仿宋_GB2312" w:cs="仿宋_GB2312"/>
          <w:bCs/>
          <w:kern w:val="15"/>
          <w:sz w:val="32"/>
          <w:szCs w:val="32"/>
          <w:lang w:val="en-US" w:eastAsia="zh-CN"/>
        </w:rPr>
        <w:t>10</w:t>
      </w:r>
      <w:r>
        <w:rPr>
          <w:rFonts w:hint="eastAsia" w:ascii="仿宋_GB2312" w:hAnsi="仿宋_GB2312" w:eastAsia="仿宋_GB2312" w:cs="仿宋_GB2312"/>
          <w:bCs/>
          <w:kern w:val="15"/>
          <w:sz w:val="32"/>
          <w:szCs w:val="32"/>
        </w:rPr>
        <w:t>%，即每亩收取保费</w:t>
      </w:r>
      <w:r>
        <w:rPr>
          <w:rFonts w:hint="eastAsia" w:ascii="仿宋_GB2312" w:hAnsi="仿宋_GB2312" w:eastAsia="仿宋_GB2312" w:cs="仿宋_GB2312"/>
          <w:bCs/>
          <w:kern w:val="15"/>
          <w:sz w:val="32"/>
          <w:szCs w:val="32"/>
          <w:lang w:val="en-US" w:eastAsia="zh-CN"/>
        </w:rPr>
        <w:t>150</w:t>
      </w:r>
      <w:r>
        <w:rPr>
          <w:rFonts w:hint="eastAsia" w:ascii="仿宋_GB2312" w:hAnsi="仿宋_GB2312" w:eastAsia="仿宋_GB2312" w:cs="仿宋_GB2312"/>
          <w:bCs/>
          <w:kern w:val="15"/>
          <w:sz w:val="32"/>
          <w:szCs w:val="32"/>
        </w:rPr>
        <w:t>元。</w:t>
      </w:r>
    </w:p>
    <w:p w14:paraId="716ACA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15"/>
          <w:sz w:val="32"/>
          <w:szCs w:val="32"/>
        </w:rPr>
      </w:pPr>
      <w:r>
        <w:rPr>
          <w:rFonts w:hint="eastAsia" w:ascii="仿宋_GB2312" w:hAnsi="仿宋_GB2312" w:eastAsia="仿宋_GB2312" w:cs="仿宋_GB2312"/>
          <w:bCs/>
          <w:kern w:val="15"/>
          <w:sz w:val="32"/>
          <w:szCs w:val="32"/>
        </w:rPr>
        <w:t>保费补贴：</w:t>
      </w:r>
      <w:r>
        <w:rPr>
          <w:rFonts w:hint="eastAsia" w:ascii="仿宋_GB2312" w:hAnsi="仿宋_GB2312" w:eastAsia="仿宋_GB2312" w:cs="仿宋_GB2312"/>
          <w:bCs/>
          <w:kern w:val="15"/>
          <w:sz w:val="32"/>
          <w:szCs w:val="32"/>
          <w:lang w:val="en-US" w:eastAsia="zh-CN"/>
        </w:rPr>
        <w:t>中央财政补贴45%，</w:t>
      </w:r>
      <w:r>
        <w:rPr>
          <w:rFonts w:hint="eastAsia" w:ascii="仿宋_GB2312" w:hAnsi="仿宋_GB2312" w:eastAsia="仿宋_GB2312" w:cs="仿宋_GB2312"/>
          <w:bCs/>
          <w:kern w:val="15"/>
          <w:sz w:val="32"/>
          <w:szCs w:val="32"/>
        </w:rPr>
        <w:t>省财政补贴</w:t>
      </w:r>
      <w:r>
        <w:rPr>
          <w:rFonts w:hint="eastAsia" w:ascii="仿宋_GB2312" w:hAnsi="仿宋_GB2312" w:eastAsia="仿宋_GB2312" w:cs="仿宋_GB2312"/>
          <w:bCs/>
          <w:kern w:val="15"/>
          <w:sz w:val="32"/>
          <w:szCs w:val="32"/>
          <w:lang w:val="en-US" w:eastAsia="zh-CN"/>
        </w:rPr>
        <w:t>25</w:t>
      </w:r>
      <w:r>
        <w:rPr>
          <w:rFonts w:hint="eastAsia" w:ascii="仿宋_GB2312" w:hAnsi="仿宋_GB2312" w:eastAsia="仿宋_GB2312" w:cs="仿宋_GB2312"/>
          <w:bCs/>
          <w:kern w:val="15"/>
          <w:sz w:val="32"/>
          <w:szCs w:val="32"/>
        </w:rPr>
        <w:t>%，县财政补贴1</w:t>
      </w:r>
      <w:r>
        <w:rPr>
          <w:rFonts w:hint="eastAsia" w:ascii="仿宋_GB2312" w:hAnsi="仿宋_GB2312" w:eastAsia="仿宋_GB2312" w:cs="仿宋_GB2312"/>
          <w:bCs/>
          <w:kern w:val="15"/>
          <w:sz w:val="32"/>
          <w:szCs w:val="32"/>
          <w:lang w:val="en-US" w:eastAsia="zh-CN"/>
        </w:rPr>
        <w:t>0</w:t>
      </w:r>
      <w:r>
        <w:rPr>
          <w:rFonts w:hint="eastAsia" w:ascii="仿宋_GB2312" w:hAnsi="仿宋_GB2312" w:eastAsia="仿宋_GB2312" w:cs="仿宋_GB2312"/>
          <w:bCs/>
          <w:kern w:val="15"/>
          <w:sz w:val="32"/>
          <w:szCs w:val="32"/>
        </w:rPr>
        <w:t>%，其余保费由农户、龙头企业或农村专业合作经济组织承担。</w:t>
      </w:r>
    </w:p>
    <w:p w14:paraId="149DA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bCs/>
          <w:kern w:val="15"/>
          <w:sz w:val="30"/>
          <w:szCs w:val="30"/>
        </w:rPr>
      </w:pPr>
      <w:r>
        <w:rPr>
          <w:rFonts w:hint="eastAsia" w:ascii="仿宋_GB2312" w:hAnsi="仿宋_GB2312" w:eastAsia="仿宋_GB2312" w:cs="仿宋_GB2312"/>
          <w:bCs/>
          <w:kern w:val="15"/>
          <w:sz w:val="32"/>
          <w:szCs w:val="32"/>
        </w:rPr>
        <w:t>以上各险种的保险责任和具体理赔细则，以承保机构报经中国银保监会审批、财政部备案的条款为准。烟叶保险直接按湖南省财政厅、湖南省烟草</w:t>
      </w:r>
      <w:r>
        <w:rPr>
          <w:rFonts w:hint="eastAsia" w:ascii="仿宋_GB2312" w:hAnsi="仿宋_GB2312" w:eastAsia="仿宋_GB2312" w:cs="仿宋_GB2312"/>
          <w:bCs/>
          <w:kern w:val="15"/>
          <w:sz w:val="32"/>
          <w:szCs w:val="32"/>
          <w:lang w:val="en-US" w:eastAsia="zh-CN"/>
        </w:rPr>
        <w:t>专卖</w:t>
      </w:r>
      <w:r>
        <w:rPr>
          <w:rFonts w:hint="eastAsia" w:ascii="仿宋_GB2312" w:hAnsi="仿宋_GB2312" w:eastAsia="仿宋_GB2312" w:cs="仿宋_GB2312"/>
          <w:bCs/>
          <w:kern w:val="15"/>
          <w:sz w:val="32"/>
          <w:szCs w:val="32"/>
        </w:rPr>
        <w:t>局</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关于</w:t>
      </w:r>
      <w:r>
        <w:rPr>
          <w:rFonts w:hint="eastAsia" w:ascii="仿宋_GB2312" w:hAnsi="仿宋_GB2312" w:eastAsia="仿宋_GB2312" w:cs="仿宋_GB2312"/>
          <w:bCs/>
          <w:kern w:val="15"/>
          <w:sz w:val="32"/>
          <w:szCs w:val="32"/>
          <w:lang w:eastAsia="zh-CN"/>
        </w:rPr>
        <w:t>2026</w:t>
      </w:r>
      <w:r>
        <w:rPr>
          <w:rFonts w:hint="eastAsia" w:ascii="仿宋_GB2312" w:hAnsi="仿宋_GB2312" w:eastAsia="仿宋_GB2312" w:cs="仿宋_GB2312"/>
          <w:bCs/>
          <w:kern w:val="15"/>
          <w:sz w:val="32"/>
          <w:szCs w:val="32"/>
        </w:rPr>
        <w:t>年全省烟叶</w:t>
      </w:r>
      <w:r>
        <w:rPr>
          <w:rFonts w:hint="eastAsia" w:ascii="仿宋_GB2312" w:hAnsi="仿宋_GB2312" w:eastAsia="仿宋_GB2312" w:cs="仿宋_GB2312"/>
          <w:bCs/>
          <w:kern w:val="15"/>
          <w:sz w:val="32"/>
          <w:szCs w:val="32"/>
          <w:lang w:val="en-US" w:eastAsia="zh-CN"/>
        </w:rPr>
        <w:t>种植</w:t>
      </w:r>
      <w:r>
        <w:rPr>
          <w:rFonts w:hint="eastAsia" w:ascii="仿宋_GB2312" w:hAnsi="仿宋_GB2312" w:eastAsia="仿宋_GB2312" w:cs="仿宋_GB2312"/>
          <w:bCs/>
          <w:kern w:val="15"/>
          <w:sz w:val="32"/>
          <w:szCs w:val="32"/>
        </w:rPr>
        <w:t>保险有关事项的通知》（</w:t>
      </w:r>
      <w:r>
        <w:rPr>
          <w:rFonts w:hint="eastAsia" w:ascii="仿宋_GB2312" w:hAnsi="仿宋_GB2312" w:eastAsia="仿宋_GB2312" w:cs="仿宋_GB2312"/>
          <w:bCs/>
          <w:kern w:val="15"/>
          <w:sz w:val="32"/>
          <w:szCs w:val="32"/>
          <w:lang w:val="en-US" w:eastAsia="zh-CN"/>
        </w:rPr>
        <w:t>湘烟叶</w:t>
      </w:r>
      <w:r>
        <w:rPr>
          <w:rFonts w:hint="eastAsia" w:ascii="仿宋_GB2312" w:hAnsi="仿宋_GB2312" w:eastAsia="仿宋_GB2312" w:cs="仿宋_GB2312"/>
          <w:bCs/>
          <w:kern w:val="15"/>
          <w:sz w:val="32"/>
          <w:szCs w:val="32"/>
        </w:rPr>
        <w:t>[</w:t>
      </w:r>
      <w:r>
        <w:rPr>
          <w:rFonts w:hint="eastAsia" w:ascii="仿宋_GB2312" w:hAnsi="仿宋_GB2312" w:eastAsia="仿宋_GB2312" w:cs="仿宋_GB2312"/>
          <w:bCs/>
          <w:kern w:val="15"/>
          <w:sz w:val="32"/>
          <w:szCs w:val="32"/>
          <w:lang w:eastAsia="zh-CN"/>
        </w:rPr>
        <w:t>2026</w:t>
      </w:r>
      <w:r>
        <w:rPr>
          <w:rFonts w:hint="eastAsia" w:ascii="仿宋_GB2312" w:hAnsi="仿宋_GB2312" w:eastAsia="仿宋_GB2312" w:cs="仿宋_GB2312"/>
          <w:bCs/>
          <w:kern w:val="15"/>
          <w:sz w:val="32"/>
          <w:szCs w:val="32"/>
        </w:rPr>
        <w:t>]</w:t>
      </w:r>
      <w:r>
        <w:rPr>
          <w:rFonts w:hint="eastAsia" w:ascii="仿宋_GB2312" w:hAnsi="仿宋_GB2312" w:eastAsia="仿宋_GB2312" w:cs="仿宋_GB2312"/>
          <w:bCs/>
          <w:kern w:val="15"/>
          <w:sz w:val="32"/>
          <w:szCs w:val="32"/>
          <w:lang w:val="en-US" w:eastAsia="zh-CN"/>
        </w:rPr>
        <w:t>33</w:t>
      </w:r>
      <w:r>
        <w:rPr>
          <w:rFonts w:hint="eastAsia" w:ascii="仿宋_GB2312" w:hAnsi="仿宋_GB2312" w:eastAsia="仿宋_GB2312" w:cs="仿宋_GB2312"/>
          <w:bCs/>
          <w:kern w:val="15"/>
          <w:sz w:val="32"/>
          <w:szCs w:val="32"/>
        </w:rPr>
        <w:t>号）</w:t>
      </w:r>
      <w:r>
        <w:rPr>
          <w:rFonts w:hint="eastAsia" w:ascii="仿宋_GB2312" w:hAnsi="仿宋_GB2312" w:eastAsia="仿宋_GB2312" w:cs="仿宋_GB2312"/>
          <w:bCs/>
          <w:kern w:val="15"/>
          <w:sz w:val="32"/>
          <w:szCs w:val="32"/>
          <w:lang w:eastAsia="zh-CN"/>
        </w:rPr>
        <w:t>文件</w:t>
      </w:r>
      <w:r>
        <w:rPr>
          <w:rFonts w:hint="eastAsia" w:ascii="仿宋_GB2312" w:hAnsi="仿宋_GB2312" w:eastAsia="仿宋_GB2312" w:cs="仿宋_GB2312"/>
          <w:bCs/>
          <w:kern w:val="15"/>
          <w:sz w:val="32"/>
          <w:szCs w:val="32"/>
        </w:rPr>
        <w:t>实施</w:t>
      </w:r>
      <w:r>
        <w:rPr>
          <w:rFonts w:hint="eastAsia" w:ascii="仿宋_GB2312" w:hAnsi="仿宋_GB2312" w:eastAsia="仿宋_GB2312" w:cs="仿宋_GB2312"/>
          <w:bCs/>
          <w:kern w:val="15"/>
          <w:sz w:val="32"/>
          <w:szCs w:val="32"/>
          <w:lang w:eastAsia="zh-CN"/>
        </w:rPr>
        <w:t>。</w:t>
      </w:r>
      <w:r>
        <w:rPr>
          <w:rFonts w:hint="eastAsia" w:ascii="仿宋_GB2312" w:hAnsi="仿宋_GB2312" w:eastAsia="仿宋_GB2312" w:cs="仿宋_GB2312"/>
          <w:bCs/>
          <w:kern w:val="15"/>
          <w:sz w:val="32"/>
          <w:szCs w:val="32"/>
        </w:rPr>
        <w:t xml:space="preserve">   </w:t>
      </w:r>
    </w:p>
    <w:p w14:paraId="16B5F76D">
      <w:pPr>
        <w:spacing w:line="360" w:lineRule="auto"/>
        <w:ind w:firstLine="643" w:firstLineChars="200"/>
        <w:jc w:val="left"/>
        <w:rPr>
          <w:rFonts w:hint="eastAsia" w:ascii="黑体" w:hAnsi="黑体" w:eastAsia="黑体" w:cs="黑体"/>
          <w:b/>
          <w:bCs/>
          <w:kern w:val="15"/>
          <w:sz w:val="32"/>
          <w:szCs w:val="32"/>
        </w:rPr>
      </w:pPr>
      <w:r>
        <w:rPr>
          <w:rFonts w:hint="eastAsia" w:ascii="黑体" w:hAnsi="黑体" w:eastAsia="黑体" w:cs="黑体"/>
          <w:b/>
          <w:bCs/>
          <w:kern w:val="15"/>
          <w:sz w:val="32"/>
          <w:szCs w:val="32"/>
        </w:rPr>
        <w:t>四、承办机构、规模及投保要求</w:t>
      </w:r>
    </w:p>
    <w:p w14:paraId="432AFE65">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lang w:val="en-US" w:eastAsia="zh-CN"/>
        </w:rPr>
      </w:pPr>
      <w:r>
        <w:rPr>
          <w:rFonts w:hint="eastAsia" w:ascii="Times New Roman" w:hAnsi="Times New Roman" w:eastAsia="楷体_GB2312" w:cs="Times New Roman"/>
          <w:b/>
          <w:bCs/>
          <w:color w:val="auto"/>
          <w:spacing w:val="6"/>
          <w:kern w:val="2"/>
          <w:sz w:val="32"/>
          <w:szCs w:val="32"/>
          <w:lang w:val="en-US" w:eastAsia="zh-CN" w:bidi="ar-SA"/>
        </w:rPr>
        <w:t>（一）承办机构：</w:t>
      </w:r>
      <w:r>
        <w:rPr>
          <w:rFonts w:hint="eastAsia" w:ascii="仿宋_GB2312" w:hAnsi="仿宋_GB2312" w:eastAsia="仿宋_GB2312" w:cs="仿宋_GB2312"/>
          <w:bCs/>
          <w:color w:val="auto"/>
          <w:kern w:val="15"/>
          <w:sz w:val="32"/>
          <w:szCs w:val="32"/>
          <w:lang w:val="en-US" w:eastAsia="zh-CN"/>
        </w:rPr>
        <w:t>根据道县2026-2028年公开竞争性遴选政策性农业保险承保机构项目的遴选结果，</w:t>
      </w:r>
      <w:r>
        <w:rPr>
          <w:rFonts w:hint="eastAsia" w:ascii="仿宋_GB2312" w:hAnsi="仿宋_GB2312" w:eastAsia="仿宋_GB2312" w:cs="仿宋_GB2312"/>
          <w:bCs/>
          <w:color w:val="auto"/>
          <w:kern w:val="15"/>
          <w:sz w:val="32"/>
          <w:szCs w:val="32"/>
          <w:lang w:eastAsia="zh-CN"/>
        </w:rPr>
        <w:t>2026</w:t>
      </w:r>
      <w:r>
        <w:rPr>
          <w:rFonts w:hint="eastAsia" w:ascii="仿宋_GB2312" w:hAnsi="仿宋_GB2312" w:eastAsia="仿宋_GB2312" w:cs="仿宋_GB2312"/>
          <w:bCs/>
          <w:color w:val="auto"/>
          <w:kern w:val="15"/>
          <w:sz w:val="32"/>
          <w:szCs w:val="32"/>
        </w:rPr>
        <w:t>年，我县农业保险业务由中国人</w:t>
      </w:r>
      <w:r>
        <w:rPr>
          <w:rFonts w:hint="eastAsia" w:ascii="仿宋_GB2312" w:hAnsi="仿宋_GB2312" w:eastAsia="仿宋_GB2312" w:cs="仿宋_GB2312"/>
          <w:bCs/>
          <w:color w:val="auto"/>
          <w:kern w:val="15"/>
          <w:sz w:val="32"/>
          <w:szCs w:val="32"/>
          <w:lang w:eastAsia="zh-CN"/>
        </w:rPr>
        <w:t>民财产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道县支公司、中华联合</w:t>
      </w:r>
      <w:r>
        <w:rPr>
          <w:rFonts w:hint="eastAsia" w:ascii="仿宋_GB2312" w:hAnsi="仿宋_GB2312" w:eastAsia="仿宋_GB2312" w:cs="仿宋_GB2312"/>
          <w:bCs/>
          <w:color w:val="auto"/>
          <w:kern w:val="15"/>
          <w:sz w:val="32"/>
          <w:szCs w:val="32"/>
          <w:lang w:eastAsia="zh-CN"/>
        </w:rPr>
        <w:t>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道县支公司、中国太平洋</w:t>
      </w:r>
      <w:r>
        <w:rPr>
          <w:rFonts w:hint="eastAsia" w:ascii="仿宋_GB2312" w:hAnsi="仿宋_GB2312" w:eastAsia="仿宋_GB2312" w:cs="仿宋_GB2312"/>
          <w:bCs/>
          <w:color w:val="auto"/>
          <w:kern w:val="15"/>
          <w:sz w:val="32"/>
          <w:szCs w:val="32"/>
          <w:lang w:eastAsia="zh-CN"/>
        </w:rPr>
        <w:t>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道县支公司、中国人寿</w:t>
      </w:r>
      <w:r>
        <w:rPr>
          <w:rFonts w:hint="eastAsia" w:ascii="仿宋_GB2312" w:hAnsi="仿宋_GB2312" w:eastAsia="仿宋_GB2312" w:cs="仿宋_GB2312"/>
          <w:bCs/>
          <w:color w:val="auto"/>
          <w:kern w:val="15"/>
          <w:sz w:val="32"/>
          <w:szCs w:val="32"/>
          <w:lang w:eastAsia="zh-CN"/>
        </w:rPr>
        <w:t>财产保险股份有限公司</w:t>
      </w:r>
      <w:r>
        <w:rPr>
          <w:rFonts w:hint="eastAsia" w:ascii="仿宋_GB2312" w:hAnsi="仿宋_GB2312" w:eastAsia="仿宋_GB2312" w:cs="仿宋_GB2312"/>
          <w:bCs/>
          <w:color w:val="auto"/>
          <w:kern w:val="15"/>
          <w:sz w:val="32"/>
          <w:szCs w:val="32"/>
        </w:rPr>
        <w:t>道县支公司</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lang w:val="en-US" w:eastAsia="zh-CN"/>
        </w:rPr>
        <w:t>中国平安财产保险股份有限公司道县支公司5</w:t>
      </w:r>
      <w:r>
        <w:rPr>
          <w:rFonts w:hint="eastAsia" w:ascii="仿宋_GB2312" w:hAnsi="仿宋_GB2312" w:eastAsia="仿宋_GB2312" w:cs="仿宋_GB2312"/>
          <w:bCs/>
          <w:color w:val="auto"/>
          <w:kern w:val="15"/>
          <w:sz w:val="32"/>
          <w:szCs w:val="32"/>
        </w:rPr>
        <w:t>家机构承办。</w:t>
      </w:r>
      <w:r>
        <w:rPr>
          <w:rFonts w:hint="eastAsia" w:ascii="仿宋_GB2312" w:hAnsi="仿宋_GB2312" w:eastAsia="仿宋_GB2312" w:cs="仿宋_GB2312"/>
          <w:bCs/>
          <w:color w:val="auto"/>
          <w:kern w:val="15"/>
          <w:sz w:val="32"/>
          <w:szCs w:val="32"/>
          <w:lang w:val="en-US" w:eastAsia="zh-CN"/>
        </w:rPr>
        <w:t>各公司具体承保区域及险种见下表：</w:t>
      </w:r>
    </w:p>
    <w:p w14:paraId="3C55569F">
      <w:pPr>
        <w:pStyle w:val="2"/>
        <w:ind w:firstLine="960" w:firstLineChars="300"/>
        <w:rPr>
          <w:rFonts w:hint="default" w:ascii="仿宋_GB2312" w:hAnsi="仿宋_GB2312" w:eastAsia="仿宋_GB2312" w:cs="仿宋_GB2312"/>
          <w:bCs/>
          <w:color w:val="auto"/>
          <w:kern w:val="15"/>
          <w:sz w:val="32"/>
          <w:szCs w:val="32"/>
          <w:lang w:val="en-US" w:eastAsia="zh-CN"/>
        </w:rPr>
      </w:pPr>
      <w:r>
        <w:rPr>
          <w:rFonts w:hint="eastAsia" w:ascii="仿宋_GB2312" w:hAnsi="仿宋_GB2312" w:eastAsia="仿宋_GB2312" w:cs="仿宋_GB2312"/>
          <w:bCs/>
          <w:color w:val="auto"/>
          <w:kern w:val="15"/>
          <w:sz w:val="32"/>
          <w:szCs w:val="32"/>
          <w:lang w:val="en-US" w:eastAsia="zh-CN"/>
        </w:rPr>
        <w:t>2026年各中选农险公司承保区域与险种明细表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850"/>
        <w:gridCol w:w="3225"/>
        <w:gridCol w:w="1890"/>
        <w:gridCol w:w="612"/>
      </w:tblGrid>
      <w:tr w14:paraId="74F8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tcPr>
          <w:p w14:paraId="625794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序号</w:t>
            </w:r>
          </w:p>
        </w:tc>
        <w:tc>
          <w:tcPr>
            <w:tcW w:w="2850" w:type="dxa"/>
          </w:tcPr>
          <w:p w14:paraId="7EFA92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公司名称</w:t>
            </w:r>
          </w:p>
        </w:tc>
        <w:tc>
          <w:tcPr>
            <w:tcW w:w="3225" w:type="dxa"/>
          </w:tcPr>
          <w:p w14:paraId="31A34D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承保区域</w:t>
            </w:r>
          </w:p>
        </w:tc>
        <w:tc>
          <w:tcPr>
            <w:tcW w:w="1890" w:type="dxa"/>
          </w:tcPr>
          <w:p w14:paraId="7D9884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险种名称</w:t>
            </w:r>
          </w:p>
        </w:tc>
        <w:tc>
          <w:tcPr>
            <w:tcW w:w="612" w:type="dxa"/>
          </w:tcPr>
          <w:p w14:paraId="62BC07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备注</w:t>
            </w:r>
          </w:p>
        </w:tc>
      </w:tr>
      <w:tr w14:paraId="573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2C6EC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1</w:t>
            </w:r>
          </w:p>
        </w:tc>
        <w:tc>
          <w:tcPr>
            <w:tcW w:w="2850" w:type="dxa"/>
          </w:tcPr>
          <w:p w14:paraId="377D1C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rPr>
              <w:t>中国人</w:t>
            </w:r>
            <w:r>
              <w:rPr>
                <w:rFonts w:hint="eastAsia" w:ascii="仿宋_GB2312" w:hAnsi="仿宋_GB2312" w:eastAsia="仿宋_GB2312" w:cs="仿宋_GB2312"/>
                <w:bCs/>
                <w:color w:val="auto"/>
                <w:kern w:val="15"/>
                <w:sz w:val="32"/>
                <w:szCs w:val="32"/>
                <w:lang w:eastAsia="zh-CN"/>
              </w:rPr>
              <w:t>民财产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w:t>
            </w:r>
          </w:p>
        </w:tc>
        <w:tc>
          <w:tcPr>
            <w:tcW w:w="3225" w:type="dxa"/>
          </w:tcPr>
          <w:p w14:paraId="173365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白芒铺镇、柑子园镇、蚣坝镇、寿雁镇、仙子脚镇、祥霖铺镇</w:t>
            </w:r>
          </w:p>
        </w:tc>
        <w:tc>
          <w:tcPr>
            <w:tcW w:w="1890" w:type="dxa"/>
          </w:tcPr>
          <w:p w14:paraId="0006AA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中央品种种植险、养殖险、林木险、烟叶保险</w:t>
            </w:r>
          </w:p>
        </w:tc>
        <w:tc>
          <w:tcPr>
            <w:tcW w:w="612" w:type="dxa"/>
          </w:tcPr>
          <w:p w14:paraId="409F10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p>
        </w:tc>
      </w:tr>
      <w:tr w14:paraId="5025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59580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2</w:t>
            </w:r>
          </w:p>
        </w:tc>
        <w:tc>
          <w:tcPr>
            <w:tcW w:w="2850" w:type="dxa"/>
          </w:tcPr>
          <w:p w14:paraId="7A2D5A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rPr>
              <w:t>中华联合</w:t>
            </w:r>
            <w:r>
              <w:rPr>
                <w:rFonts w:hint="eastAsia" w:ascii="仿宋_GB2312" w:hAnsi="仿宋_GB2312" w:eastAsia="仿宋_GB2312" w:cs="仿宋_GB2312"/>
                <w:bCs/>
                <w:color w:val="auto"/>
                <w:kern w:val="15"/>
                <w:sz w:val="32"/>
                <w:szCs w:val="32"/>
                <w:lang w:eastAsia="zh-CN"/>
              </w:rPr>
              <w:t>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w:t>
            </w:r>
          </w:p>
        </w:tc>
        <w:tc>
          <w:tcPr>
            <w:tcW w:w="3225" w:type="dxa"/>
          </w:tcPr>
          <w:p w14:paraId="6DD64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清塘镇、富塘街道办、乐福堂乡、东门街道办</w:t>
            </w:r>
          </w:p>
        </w:tc>
        <w:tc>
          <w:tcPr>
            <w:tcW w:w="1890" w:type="dxa"/>
          </w:tcPr>
          <w:p w14:paraId="79FC98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中央品种种植险、养殖险、林木险</w:t>
            </w:r>
          </w:p>
        </w:tc>
        <w:tc>
          <w:tcPr>
            <w:tcW w:w="612" w:type="dxa"/>
          </w:tcPr>
          <w:p w14:paraId="35A67F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p>
        </w:tc>
      </w:tr>
      <w:tr w14:paraId="6E8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0EC35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3</w:t>
            </w:r>
          </w:p>
        </w:tc>
        <w:tc>
          <w:tcPr>
            <w:tcW w:w="2850" w:type="dxa"/>
          </w:tcPr>
          <w:p w14:paraId="7A09E1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rPr>
              <w:t>中国太平洋</w:t>
            </w:r>
            <w:r>
              <w:rPr>
                <w:rFonts w:hint="eastAsia" w:ascii="仿宋_GB2312" w:hAnsi="仿宋_GB2312" w:eastAsia="仿宋_GB2312" w:cs="仿宋_GB2312"/>
                <w:bCs/>
                <w:color w:val="auto"/>
                <w:kern w:val="15"/>
                <w:sz w:val="32"/>
                <w:szCs w:val="32"/>
                <w:lang w:eastAsia="zh-CN"/>
              </w:rPr>
              <w:t>财产</w:t>
            </w:r>
            <w:r>
              <w:rPr>
                <w:rFonts w:hint="eastAsia" w:ascii="仿宋_GB2312" w:hAnsi="仿宋_GB2312" w:eastAsia="仿宋_GB2312" w:cs="仿宋_GB2312"/>
                <w:bCs/>
                <w:color w:val="auto"/>
                <w:kern w:val="15"/>
                <w:sz w:val="32"/>
                <w:szCs w:val="32"/>
              </w:rPr>
              <w:t>保险</w:t>
            </w:r>
            <w:r>
              <w:rPr>
                <w:rFonts w:hint="eastAsia" w:ascii="仿宋_GB2312" w:hAnsi="仿宋_GB2312" w:eastAsia="仿宋_GB2312" w:cs="仿宋_GB2312"/>
                <w:bCs/>
                <w:color w:val="auto"/>
                <w:kern w:val="15"/>
                <w:sz w:val="32"/>
                <w:szCs w:val="32"/>
                <w:lang w:eastAsia="zh-CN"/>
              </w:rPr>
              <w:t>股份有限公司</w:t>
            </w:r>
            <w:r>
              <w:rPr>
                <w:rFonts w:hint="eastAsia" w:ascii="仿宋_GB2312" w:hAnsi="仿宋_GB2312" w:eastAsia="仿宋_GB2312" w:cs="仿宋_GB2312"/>
                <w:bCs/>
                <w:color w:val="auto"/>
                <w:kern w:val="15"/>
                <w:sz w:val="32"/>
                <w:szCs w:val="32"/>
              </w:rPr>
              <w:t>道县支公司</w:t>
            </w:r>
          </w:p>
        </w:tc>
        <w:tc>
          <w:tcPr>
            <w:tcW w:w="3225" w:type="dxa"/>
          </w:tcPr>
          <w:p w14:paraId="7A3847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上关街道办、四马桥镇、万家庄街道办、桥头镇、审章塘瑶族乡</w:t>
            </w:r>
          </w:p>
        </w:tc>
        <w:tc>
          <w:tcPr>
            <w:tcW w:w="1890" w:type="dxa"/>
          </w:tcPr>
          <w:p w14:paraId="2A5931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中央品种种植险、养殖险、林木险</w:t>
            </w:r>
          </w:p>
        </w:tc>
        <w:tc>
          <w:tcPr>
            <w:tcW w:w="612" w:type="dxa"/>
          </w:tcPr>
          <w:p w14:paraId="2ECB6B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p>
        </w:tc>
      </w:tr>
      <w:tr w14:paraId="718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0B150C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4</w:t>
            </w:r>
          </w:p>
        </w:tc>
        <w:tc>
          <w:tcPr>
            <w:tcW w:w="2850" w:type="dxa"/>
          </w:tcPr>
          <w:p w14:paraId="7F14DF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rPr>
              <w:t>中国人寿</w:t>
            </w:r>
            <w:r>
              <w:rPr>
                <w:rFonts w:hint="eastAsia" w:ascii="仿宋_GB2312" w:hAnsi="仿宋_GB2312" w:eastAsia="仿宋_GB2312" w:cs="仿宋_GB2312"/>
                <w:bCs/>
                <w:color w:val="auto"/>
                <w:kern w:val="15"/>
                <w:sz w:val="32"/>
                <w:szCs w:val="32"/>
                <w:lang w:eastAsia="zh-CN"/>
              </w:rPr>
              <w:t>财产保险股份有限公司</w:t>
            </w:r>
            <w:r>
              <w:rPr>
                <w:rFonts w:hint="eastAsia" w:ascii="仿宋_GB2312" w:hAnsi="仿宋_GB2312" w:eastAsia="仿宋_GB2312" w:cs="仿宋_GB2312"/>
                <w:bCs/>
                <w:color w:val="auto"/>
                <w:kern w:val="15"/>
                <w:sz w:val="32"/>
                <w:szCs w:val="32"/>
              </w:rPr>
              <w:t>道县支公司</w:t>
            </w:r>
          </w:p>
        </w:tc>
        <w:tc>
          <w:tcPr>
            <w:tcW w:w="3225" w:type="dxa"/>
          </w:tcPr>
          <w:p w14:paraId="7E0EE6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洪塘营瑶族乡、梅花镇、月岩林场、营江街道办</w:t>
            </w:r>
          </w:p>
        </w:tc>
        <w:tc>
          <w:tcPr>
            <w:tcW w:w="1890" w:type="dxa"/>
          </w:tcPr>
          <w:p w14:paraId="617E0B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中央品种种植险、养殖险、林木险</w:t>
            </w:r>
          </w:p>
        </w:tc>
        <w:tc>
          <w:tcPr>
            <w:tcW w:w="612" w:type="dxa"/>
          </w:tcPr>
          <w:p w14:paraId="0E09A2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p>
        </w:tc>
      </w:tr>
      <w:tr w14:paraId="3E39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63AF9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vertAlign w:val="baseline"/>
                <w:lang w:val="en-US" w:eastAsia="zh-CN"/>
              </w:rPr>
              <w:t>5</w:t>
            </w:r>
          </w:p>
        </w:tc>
        <w:tc>
          <w:tcPr>
            <w:tcW w:w="2850" w:type="dxa"/>
          </w:tcPr>
          <w:p w14:paraId="7578EF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中国平安财产保险股份有限公司道县支公司</w:t>
            </w:r>
          </w:p>
        </w:tc>
        <w:tc>
          <w:tcPr>
            <w:tcW w:w="3225" w:type="dxa"/>
          </w:tcPr>
          <w:p w14:paraId="22C8E3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r>
              <w:rPr>
                <w:rFonts w:hint="eastAsia" w:ascii="仿宋_GB2312" w:hAnsi="仿宋_GB2312" w:eastAsia="仿宋_GB2312" w:cs="仿宋_GB2312"/>
                <w:bCs/>
                <w:color w:val="auto"/>
                <w:kern w:val="15"/>
                <w:sz w:val="32"/>
                <w:szCs w:val="32"/>
                <w:lang w:val="en-US" w:eastAsia="zh-CN"/>
              </w:rPr>
              <w:t>白马渡镇、横岭瑶族乡</w:t>
            </w:r>
          </w:p>
        </w:tc>
        <w:tc>
          <w:tcPr>
            <w:tcW w:w="1890" w:type="dxa"/>
            <w:shd w:val="clear" w:color="auto" w:fill="auto"/>
            <w:vAlign w:val="top"/>
          </w:tcPr>
          <w:p w14:paraId="1B5670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bidi="ar-SA"/>
              </w:rPr>
            </w:pPr>
            <w:r>
              <w:rPr>
                <w:rFonts w:hint="eastAsia" w:ascii="仿宋_GB2312" w:hAnsi="仿宋_GB2312" w:eastAsia="仿宋_GB2312" w:cs="仿宋_GB2312"/>
                <w:bCs/>
                <w:color w:val="auto"/>
                <w:kern w:val="15"/>
                <w:sz w:val="32"/>
                <w:szCs w:val="32"/>
                <w:lang w:val="en-US" w:eastAsia="zh-CN"/>
              </w:rPr>
              <w:t>中央品种种植险、养殖险、林木险</w:t>
            </w:r>
          </w:p>
        </w:tc>
        <w:tc>
          <w:tcPr>
            <w:tcW w:w="612" w:type="dxa"/>
          </w:tcPr>
          <w:p w14:paraId="7A5A8C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vertAlign w:val="baseline"/>
                <w:lang w:val="en-US" w:eastAsia="zh-CN"/>
              </w:rPr>
            </w:pPr>
          </w:p>
        </w:tc>
      </w:tr>
    </w:tbl>
    <w:p w14:paraId="0CB521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lang w:val="en-US" w:eastAsia="zh-CN"/>
        </w:rPr>
      </w:pPr>
    </w:p>
    <w:p w14:paraId="3DE03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烟叶</w:t>
      </w:r>
      <w:r>
        <w:rPr>
          <w:rFonts w:hint="eastAsia" w:ascii="仿宋_GB2312" w:hAnsi="仿宋_GB2312" w:eastAsia="仿宋_GB2312" w:cs="仿宋_GB2312"/>
          <w:bCs/>
          <w:color w:val="auto"/>
          <w:kern w:val="15"/>
          <w:sz w:val="32"/>
          <w:szCs w:val="32"/>
          <w:lang w:eastAsia="zh-CN"/>
        </w:rPr>
        <w:t>保险</w:t>
      </w:r>
      <w:r>
        <w:rPr>
          <w:rFonts w:hint="eastAsia" w:ascii="仿宋_GB2312" w:hAnsi="仿宋_GB2312" w:eastAsia="仿宋_GB2312" w:cs="仿宋_GB2312"/>
          <w:bCs/>
          <w:color w:val="auto"/>
          <w:kern w:val="15"/>
          <w:sz w:val="32"/>
          <w:szCs w:val="32"/>
        </w:rPr>
        <w:t>按照湖南省财政厅、湖南省烟草</w:t>
      </w:r>
      <w:r>
        <w:rPr>
          <w:rFonts w:hint="eastAsia" w:ascii="仿宋_GB2312" w:hAnsi="仿宋_GB2312" w:eastAsia="仿宋_GB2312" w:cs="仿宋_GB2312"/>
          <w:bCs/>
          <w:color w:val="auto"/>
          <w:kern w:val="15"/>
          <w:sz w:val="32"/>
          <w:szCs w:val="32"/>
          <w:lang w:val="en-US" w:eastAsia="zh-CN"/>
        </w:rPr>
        <w:t>专卖</w:t>
      </w:r>
      <w:r>
        <w:rPr>
          <w:rFonts w:hint="eastAsia" w:ascii="仿宋_GB2312" w:hAnsi="仿宋_GB2312" w:eastAsia="仿宋_GB2312" w:cs="仿宋_GB2312"/>
          <w:bCs/>
          <w:color w:val="auto"/>
          <w:kern w:val="15"/>
          <w:sz w:val="32"/>
          <w:szCs w:val="32"/>
        </w:rPr>
        <w:t>局</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关于</w:t>
      </w:r>
      <w:r>
        <w:rPr>
          <w:rFonts w:hint="eastAsia" w:ascii="仿宋_GB2312" w:hAnsi="仿宋_GB2312" w:eastAsia="仿宋_GB2312" w:cs="仿宋_GB2312"/>
          <w:bCs/>
          <w:color w:val="auto"/>
          <w:kern w:val="15"/>
          <w:sz w:val="32"/>
          <w:szCs w:val="32"/>
          <w:lang w:eastAsia="zh-CN"/>
        </w:rPr>
        <w:t>2026</w:t>
      </w:r>
      <w:r>
        <w:rPr>
          <w:rFonts w:hint="eastAsia" w:ascii="仿宋_GB2312" w:hAnsi="仿宋_GB2312" w:eastAsia="仿宋_GB2312" w:cs="仿宋_GB2312"/>
          <w:bCs/>
          <w:color w:val="auto"/>
          <w:kern w:val="15"/>
          <w:sz w:val="32"/>
          <w:szCs w:val="32"/>
        </w:rPr>
        <w:t>年全省烟叶</w:t>
      </w:r>
      <w:r>
        <w:rPr>
          <w:rFonts w:hint="eastAsia" w:ascii="仿宋_GB2312" w:hAnsi="仿宋_GB2312" w:eastAsia="仿宋_GB2312" w:cs="仿宋_GB2312"/>
          <w:bCs/>
          <w:color w:val="auto"/>
          <w:kern w:val="15"/>
          <w:sz w:val="32"/>
          <w:szCs w:val="32"/>
          <w:lang w:val="en-US" w:eastAsia="zh-CN"/>
        </w:rPr>
        <w:t>种植</w:t>
      </w:r>
      <w:r>
        <w:rPr>
          <w:rFonts w:hint="eastAsia" w:ascii="仿宋_GB2312" w:hAnsi="仿宋_GB2312" w:eastAsia="仿宋_GB2312" w:cs="仿宋_GB2312"/>
          <w:bCs/>
          <w:color w:val="auto"/>
          <w:kern w:val="15"/>
          <w:sz w:val="32"/>
          <w:szCs w:val="32"/>
        </w:rPr>
        <w:t>保险有关事项的通知》（</w:t>
      </w:r>
      <w:r>
        <w:rPr>
          <w:rFonts w:hint="eastAsia" w:ascii="仿宋_GB2312" w:hAnsi="仿宋_GB2312" w:eastAsia="仿宋_GB2312" w:cs="仿宋_GB2312"/>
          <w:bCs/>
          <w:color w:val="auto"/>
          <w:kern w:val="15"/>
          <w:sz w:val="32"/>
          <w:szCs w:val="32"/>
          <w:lang w:val="en-US" w:eastAsia="zh-CN"/>
        </w:rPr>
        <w:t>湘烟叶</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eastAsia="zh-CN"/>
        </w:rPr>
        <w:t>2026</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val="en-US" w:eastAsia="zh-CN"/>
        </w:rPr>
        <w:t>35</w:t>
      </w:r>
      <w:r>
        <w:rPr>
          <w:rFonts w:hint="eastAsia" w:ascii="仿宋_GB2312" w:hAnsi="仿宋_GB2312" w:eastAsia="仿宋_GB2312" w:cs="仿宋_GB2312"/>
          <w:bCs/>
          <w:color w:val="auto"/>
          <w:kern w:val="15"/>
          <w:sz w:val="32"/>
          <w:szCs w:val="32"/>
        </w:rPr>
        <w:t>号）</w:t>
      </w:r>
      <w:r>
        <w:rPr>
          <w:rFonts w:hint="eastAsia" w:ascii="仿宋_GB2312" w:hAnsi="仿宋_GB2312" w:eastAsia="仿宋_GB2312" w:cs="仿宋_GB2312"/>
          <w:bCs/>
          <w:color w:val="auto"/>
          <w:kern w:val="15"/>
          <w:sz w:val="32"/>
          <w:szCs w:val="32"/>
          <w:lang w:eastAsia="zh-CN"/>
        </w:rPr>
        <w:t>文件实施</w:t>
      </w:r>
      <w:r>
        <w:rPr>
          <w:rFonts w:hint="eastAsia" w:ascii="仿宋_GB2312" w:hAnsi="仿宋_GB2312" w:eastAsia="仿宋_GB2312" w:cs="仿宋_GB2312"/>
          <w:bCs/>
          <w:color w:val="auto"/>
          <w:kern w:val="15"/>
          <w:sz w:val="32"/>
          <w:szCs w:val="32"/>
        </w:rPr>
        <w:t xml:space="preserve">。    </w:t>
      </w:r>
    </w:p>
    <w:p w14:paraId="507C9DDC">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（二）承保规模：</w:t>
      </w:r>
      <w:r>
        <w:rPr>
          <w:rFonts w:hint="eastAsia" w:ascii="仿宋_GB2312" w:hAnsi="仿宋_GB2312" w:eastAsia="仿宋_GB2312" w:cs="仿宋_GB2312"/>
          <w:bCs/>
          <w:color w:val="auto"/>
          <w:kern w:val="15"/>
          <w:sz w:val="32"/>
          <w:szCs w:val="32"/>
        </w:rPr>
        <w:t>根据</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湖南省财政厅关于</w:t>
      </w:r>
      <w:r>
        <w:rPr>
          <w:rFonts w:hint="eastAsia" w:ascii="仿宋_GB2312" w:hAnsi="仿宋_GB2312" w:eastAsia="仿宋_GB2312" w:cs="仿宋_GB2312"/>
          <w:bCs/>
          <w:color w:val="auto"/>
          <w:kern w:val="15"/>
          <w:sz w:val="32"/>
          <w:szCs w:val="32"/>
          <w:lang w:val="en-US" w:eastAsia="zh-CN"/>
        </w:rPr>
        <w:t>下达2026年农业保险保费补贴省级资金</w:t>
      </w:r>
      <w:r>
        <w:rPr>
          <w:rFonts w:hint="eastAsia" w:ascii="仿宋_GB2312" w:hAnsi="仿宋_GB2312" w:eastAsia="仿宋_GB2312" w:cs="仿宋_GB2312"/>
          <w:bCs/>
          <w:color w:val="auto"/>
          <w:kern w:val="15"/>
          <w:sz w:val="32"/>
          <w:szCs w:val="32"/>
          <w:lang w:eastAsia="zh-CN"/>
        </w:rPr>
        <w:t>的通知</w:t>
      </w:r>
      <w:r>
        <w:rPr>
          <w:rFonts w:hint="eastAsia" w:ascii="仿宋_GB2312" w:hAnsi="仿宋_GB2312" w:eastAsia="仿宋_GB2312" w:cs="仿宋_GB2312"/>
          <w:bCs/>
          <w:color w:val="auto"/>
          <w:kern w:val="15"/>
          <w:sz w:val="32"/>
          <w:szCs w:val="32"/>
        </w:rPr>
        <w:t>》（湘财</w:t>
      </w:r>
      <w:r>
        <w:rPr>
          <w:rFonts w:hint="eastAsia" w:ascii="仿宋_GB2312" w:hAnsi="仿宋_GB2312" w:eastAsia="仿宋_GB2312" w:cs="仿宋_GB2312"/>
          <w:bCs/>
          <w:color w:val="auto"/>
          <w:kern w:val="15"/>
          <w:sz w:val="32"/>
          <w:szCs w:val="32"/>
          <w:lang w:val="en-US" w:eastAsia="zh-CN"/>
        </w:rPr>
        <w:t>预</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eastAsia="zh-CN"/>
        </w:rPr>
        <w:t>2026</w:t>
      </w:r>
      <w:r>
        <w:rPr>
          <w:rFonts w:hint="eastAsia" w:ascii="仿宋_GB2312" w:hAnsi="仿宋_GB2312" w:eastAsia="仿宋_GB2312" w:cs="仿宋_GB2312"/>
          <w:bCs/>
          <w:color w:val="auto"/>
          <w:kern w:val="15"/>
          <w:sz w:val="32"/>
          <w:szCs w:val="32"/>
        </w:rPr>
        <w:t>]</w:t>
      </w:r>
      <w:r>
        <w:rPr>
          <w:rFonts w:hint="eastAsia" w:ascii="仿宋_GB2312" w:hAnsi="仿宋_GB2312" w:eastAsia="仿宋_GB2312" w:cs="仿宋_GB2312"/>
          <w:bCs/>
          <w:color w:val="auto"/>
          <w:kern w:val="15"/>
          <w:sz w:val="32"/>
          <w:szCs w:val="32"/>
          <w:lang w:val="en-US" w:eastAsia="zh-CN"/>
        </w:rPr>
        <w:t>53号</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文件要求，</w:t>
      </w:r>
      <w:r>
        <w:rPr>
          <w:rFonts w:hint="eastAsia" w:ascii="仿宋_GB2312" w:hAnsi="仿宋_GB2312" w:eastAsia="仿宋_GB2312" w:cs="仿宋_GB2312"/>
          <w:bCs/>
          <w:color w:val="auto"/>
          <w:kern w:val="15"/>
          <w:sz w:val="32"/>
          <w:szCs w:val="32"/>
          <w:lang w:val="en-US" w:eastAsia="zh-CN"/>
        </w:rPr>
        <w:t>各农业保险承办机构严格按照开办险种、投保数量，据实承保</w:t>
      </w:r>
      <w:r>
        <w:rPr>
          <w:rFonts w:hint="eastAsia" w:ascii="仿宋_GB2312" w:hAnsi="仿宋_GB2312" w:eastAsia="仿宋_GB2312" w:cs="仿宋_GB2312"/>
          <w:bCs/>
          <w:color w:val="auto"/>
          <w:kern w:val="15"/>
          <w:sz w:val="32"/>
          <w:szCs w:val="32"/>
          <w:lang w:eastAsia="zh-CN"/>
        </w:rPr>
        <w:t>，严禁擅自调整和超预算实施，如有特殊情况，须报省财政厅同意后方能调整，否则不予结算。</w:t>
      </w:r>
      <w:r>
        <w:rPr>
          <w:rFonts w:hint="eastAsia" w:ascii="仿宋_GB2312" w:hAnsi="仿宋_GB2312" w:eastAsia="仿宋_GB2312" w:cs="仿宋_GB2312"/>
          <w:bCs/>
          <w:color w:val="auto"/>
          <w:kern w:val="15"/>
          <w:sz w:val="32"/>
          <w:szCs w:val="32"/>
        </w:rPr>
        <w:t>农业保险承办机构具体各险种计划参保规模见附表。</w:t>
      </w:r>
    </w:p>
    <w:p w14:paraId="5F310CAE">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auto"/>
          <w:spacing w:val="6"/>
          <w:kern w:val="2"/>
          <w:sz w:val="32"/>
          <w:szCs w:val="32"/>
          <w:lang w:val="en-US" w:eastAsia="zh-CN" w:bidi="ar-SA"/>
        </w:rPr>
      </w:pPr>
      <w:r>
        <w:rPr>
          <w:rFonts w:hint="eastAsia" w:ascii="Times New Roman" w:hAnsi="Times New Roman" w:eastAsia="楷体_GB2312" w:cs="Times New Roman"/>
          <w:b/>
          <w:bCs/>
          <w:color w:val="auto"/>
          <w:spacing w:val="6"/>
          <w:kern w:val="2"/>
          <w:sz w:val="32"/>
          <w:szCs w:val="32"/>
          <w:lang w:val="en-US" w:eastAsia="zh-CN" w:bidi="ar-SA"/>
        </w:rPr>
        <w:t>（三）投保方式</w:t>
      </w:r>
    </w:p>
    <w:p w14:paraId="2B6E3A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color w:val="auto"/>
        </w:rPr>
      </w:pPr>
      <w:r>
        <w:rPr>
          <w:rFonts w:hint="eastAsia" w:ascii="仿宋_GB2312" w:hAnsi="仿宋_GB2312" w:eastAsia="仿宋_GB2312" w:cs="仿宋_GB2312"/>
          <w:bCs/>
          <w:color w:val="auto"/>
          <w:kern w:val="15"/>
          <w:sz w:val="32"/>
          <w:szCs w:val="32"/>
        </w:rPr>
        <w:t>种植业保险和养殖业保险承保须按分配规模，原则上以村（场）为单位投保，不得按总数量的比例部分承保或插花性承保。</w:t>
      </w:r>
      <w:r>
        <w:rPr>
          <w:rFonts w:hint="eastAsia" w:ascii="仿宋_GB2312" w:hAnsi="仿宋_GB2312" w:eastAsia="仿宋_GB2312" w:cs="仿宋_GB2312"/>
          <w:bCs/>
          <w:color w:val="auto"/>
          <w:kern w:val="15"/>
          <w:sz w:val="32"/>
          <w:szCs w:val="32"/>
          <w:lang w:eastAsia="zh-CN"/>
        </w:rPr>
        <w:t>承保机构应当以单一投保人（农户）为单位出具保险单或保险凭证并发放到户，投保人与被保险人原则上要一致；</w:t>
      </w:r>
      <w:r>
        <w:rPr>
          <w:rFonts w:hint="eastAsia" w:ascii="仿宋_GB2312" w:hAnsi="仿宋_GB2312" w:eastAsia="仿宋_GB2312" w:cs="仿宋_GB2312"/>
          <w:bCs/>
          <w:color w:val="auto"/>
          <w:kern w:val="15"/>
          <w:sz w:val="32"/>
          <w:szCs w:val="32"/>
        </w:rPr>
        <w:t>种植双季以上的作物要分季签单</w:t>
      </w:r>
      <w:r>
        <w:rPr>
          <w:rFonts w:hint="eastAsia" w:ascii="仿宋_GB2312" w:hAnsi="仿宋_GB2312" w:eastAsia="仿宋_GB2312" w:cs="仿宋_GB2312"/>
          <w:bCs/>
          <w:color w:val="auto"/>
          <w:kern w:val="15"/>
          <w:sz w:val="32"/>
          <w:szCs w:val="32"/>
          <w:lang w:eastAsia="zh-CN"/>
        </w:rPr>
        <w:t>；</w:t>
      </w:r>
      <w:r>
        <w:rPr>
          <w:rFonts w:ascii="仿宋_GB2312" w:hAnsi="宋体" w:eastAsia="仿宋_GB2312" w:cs="仿宋_GB2312"/>
          <w:color w:val="auto"/>
          <w:kern w:val="0"/>
          <w:sz w:val="31"/>
          <w:szCs w:val="31"/>
          <w:lang w:val="en-US" w:eastAsia="zh-CN" w:bidi="ar"/>
        </w:rPr>
        <w:t>种植水稻（按单</w:t>
      </w:r>
      <w:r>
        <w:rPr>
          <w:rFonts w:hint="eastAsia" w:ascii="仿宋_GB2312" w:hAnsi="宋体" w:eastAsia="仿宋_GB2312" w:cs="仿宋_GB2312"/>
          <w:color w:val="auto"/>
          <w:kern w:val="0"/>
          <w:sz w:val="31"/>
          <w:szCs w:val="31"/>
          <w:lang w:val="en-US" w:eastAsia="zh-CN" w:bidi="ar"/>
        </w:rPr>
        <w:t>季</w:t>
      </w:r>
      <w:r>
        <w:rPr>
          <w:rFonts w:ascii="仿宋_GB2312" w:hAnsi="宋体" w:eastAsia="仿宋_GB2312" w:cs="仿宋_GB2312"/>
          <w:color w:val="auto"/>
          <w:kern w:val="0"/>
          <w:sz w:val="31"/>
          <w:szCs w:val="31"/>
          <w:lang w:val="en-US" w:eastAsia="zh-CN" w:bidi="ar"/>
        </w:rPr>
        <w:t xml:space="preserve">算）不足 </w:t>
      </w:r>
      <w:r>
        <w:rPr>
          <w:rFonts w:hint="default" w:ascii="Times New Roman" w:hAnsi="Times New Roman" w:eastAsia="宋体" w:cs="Times New Roman"/>
          <w:color w:val="auto"/>
          <w:kern w:val="0"/>
          <w:sz w:val="31"/>
          <w:szCs w:val="31"/>
          <w:lang w:val="en-US" w:eastAsia="zh-CN" w:bidi="ar"/>
        </w:rPr>
        <w:t>30</w:t>
      </w:r>
      <w:r>
        <w:rPr>
          <w:rFonts w:hint="eastAsia" w:ascii="仿宋_GB2312" w:hAnsi="宋体" w:eastAsia="仿宋_GB2312" w:cs="仿宋_GB2312"/>
          <w:color w:val="auto"/>
          <w:kern w:val="0"/>
          <w:sz w:val="31"/>
          <w:szCs w:val="31"/>
          <w:lang w:val="en-US" w:eastAsia="zh-CN" w:bidi="ar"/>
        </w:rPr>
        <w:t>亩，确有真实投保需求和意愿、暂不具备单户出</w:t>
      </w:r>
      <w:r>
        <w:rPr>
          <w:rFonts w:hint="eastAsia" w:ascii="仿宋_GB2312" w:eastAsia="仿宋_GB2312" w:cs="仿宋_GB2312"/>
          <w:color w:val="auto"/>
          <w:sz w:val="31"/>
          <w:szCs w:val="31"/>
        </w:rPr>
        <w:t>单条件的，可由农业生产经营组织、村民委员会组织投保，以村为单位出具保险单或保险凭证，制订投保清单，详细列明投保农户的投保信息，并由投保农户或直系亲属签字确认，保险单或保险凭证应通过电子方式或复印发放到户。</w:t>
      </w:r>
    </w:p>
    <w:p w14:paraId="52D119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耕种方式是“土地流转”、“承包经营”、“代耕代种”等情形的，承办公司必须按要求进行现场验标，收齐合法有效的证明资料（包括与农户直接签订的土地流转协议或土地承</w:t>
      </w:r>
      <w:r>
        <w:rPr>
          <w:rFonts w:hint="eastAsia" w:ascii="仿宋_GB2312" w:hAnsi="仿宋_GB2312" w:eastAsia="仿宋_GB2312" w:cs="仿宋_GB2312"/>
          <w:bCs/>
          <w:color w:val="auto"/>
          <w:kern w:val="15"/>
          <w:sz w:val="32"/>
          <w:szCs w:val="32"/>
          <w:lang w:val="en-US" w:eastAsia="zh-CN"/>
        </w:rPr>
        <w:t>包</w:t>
      </w:r>
      <w:r>
        <w:rPr>
          <w:rFonts w:hint="eastAsia" w:ascii="仿宋_GB2312" w:hAnsi="仿宋_GB2312" w:eastAsia="仿宋_GB2312" w:cs="仿宋_GB2312"/>
          <w:bCs/>
          <w:color w:val="auto"/>
          <w:kern w:val="15"/>
          <w:sz w:val="32"/>
          <w:szCs w:val="32"/>
        </w:rPr>
        <w:t>合同、费用支付凭据、营业执照、种植大户身份证等复印件）后方可承保出单，且被保险人必须为实际土地耕种者或经营者。</w:t>
      </w:r>
    </w:p>
    <w:p w14:paraId="65777F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森林保险要充分运用林权改革成果，以县为单位进行投保，以乡镇为单位出单，被保险人必须林权权属清晰。</w:t>
      </w:r>
    </w:p>
    <w:p w14:paraId="25672CDF">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auto"/>
          <w:spacing w:val="6"/>
          <w:kern w:val="2"/>
          <w:sz w:val="32"/>
          <w:szCs w:val="32"/>
          <w:lang w:val="en-US" w:eastAsia="zh-CN" w:bidi="ar-SA"/>
        </w:rPr>
      </w:pPr>
      <w:r>
        <w:rPr>
          <w:rFonts w:hint="eastAsia" w:ascii="Times New Roman" w:hAnsi="Times New Roman" w:eastAsia="楷体_GB2312" w:cs="Times New Roman"/>
          <w:b/>
          <w:bCs/>
          <w:color w:val="auto"/>
          <w:spacing w:val="6"/>
          <w:kern w:val="2"/>
          <w:sz w:val="32"/>
          <w:szCs w:val="32"/>
          <w:lang w:val="en-US" w:eastAsia="zh-CN" w:bidi="ar-SA"/>
        </w:rPr>
        <w:t>（四）缴费方式</w:t>
      </w:r>
    </w:p>
    <w:p w14:paraId="425834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出单时，必须是将最小投保单位的农户自缴保费收齐，并将保费缴至承办公司账户后，方可出单承保。</w:t>
      </w:r>
    </w:p>
    <w:p w14:paraId="1ADB6C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本级财政保费补贴资金列入同级财政预算，设立专门科目，实行专项管理，分季结算。</w:t>
      </w:r>
    </w:p>
    <w:p w14:paraId="56AB5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中央、省财政保费补贴按各承保机构实际承保签单进度</w:t>
      </w:r>
      <w:r>
        <w:rPr>
          <w:rFonts w:hint="eastAsia" w:ascii="仿宋_GB2312" w:hAnsi="仿宋_GB2312" w:eastAsia="仿宋_GB2312" w:cs="仿宋_GB2312"/>
          <w:bCs/>
          <w:color w:val="auto"/>
          <w:kern w:val="15"/>
          <w:sz w:val="32"/>
          <w:szCs w:val="32"/>
          <w:lang w:eastAsia="zh-CN"/>
        </w:rPr>
        <w:t>予以拨付</w:t>
      </w:r>
      <w:r>
        <w:rPr>
          <w:rFonts w:hint="eastAsia" w:ascii="仿宋_GB2312" w:hAnsi="仿宋_GB2312" w:eastAsia="仿宋_GB2312" w:cs="仿宋_GB2312"/>
          <w:bCs/>
          <w:color w:val="auto"/>
          <w:kern w:val="15"/>
          <w:sz w:val="32"/>
          <w:szCs w:val="32"/>
        </w:rPr>
        <w:t>，不够部分在中央、省财政保费补贴后续资金到位后予以结算。</w:t>
      </w:r>
    </w:p>
    <w:p w14:paraId="16818E46">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Times New Roman" w:hAnsi="Times New Roman" w:eastAsia="楷体_GB2312" w:cs="Times New Roman"/>
          <w:b/>
          <w:bCs/>
          <w:color w:val="auto"/>
          <w:spacing w:val="6"/>
          <w:kern w:val="2"/>
          <w:sz w:val="32"/>
          <w:szCs w:val="32"/>
          <w:lang w:val="en-US" w:eastAsia="zh-CN" w:bidi="ar-SA"/>
        </w:rPr>
      </w:pPr>
      <w:r>
        <w:rPr>
          <w:rFonts w:hint="eastAsia" w:ascii="Times New Roman" w:hAnsi="Times New Roman" w:eastAsia="楷体_GB2312" w:cs="Times New Roman"/>
          <w:b/>
          <w:bCs/>
          <w:color w:val="auto"/>
          <w:spacing w:val="6"/>
          <w:kern w:val="2"/>
          <w:sz w:val="32"/>
          <w:szCs w:val="32"/>
          <w:lang w:val="en-US" w:eastAsia="zh-CN" w:bidi="ar-SA"/>
        </w:rPr>
        <w:t>（五）工作经费</w:t>
      </w:r>
    </w:p>
    <w:p w14:paraId="4417AF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lang w:val="en-US" w:eastAsia="zh-CN"/>
        </w:rPr>
        <w:t xml:space="preserve">   </w:t>
      </w:r>
      <w:r>
        <w:rPr>
          <w:rFonts w:hint="eastAsia" w:ascii="仿宋_GB2312" w:hAnsi="仿宋_GB2312" w:eastAsia="仿宋_GB2312" w:cs="仿宋_GB2312"/>
          <w:bCs/>
          <w:color w:val="auto"/>
          <w:kern w:val="15"/>
          <w:sz w:val="32"/>
          <w:szCs w:val="32"/>
        </w:rPr>
        <w:t>工作</w:t>
      </w:r>
      <w:r>
        <w:rPr>
          <w:rFonts w:hint="eastAsia" w:ascii="仿宋_GB2312" w:hAnsi="仿宋_GB2312" w:eastAsia="仿宋_GB2312" w:cs="仿宋_GB2312"/>
          <w:bCs/>
          <w:color w:val="auto"/>
          <w:kern w:val="15"/>
          <w:sz w:val="32"/>
          <w:szCs w:val="32"/>
          <w:lang w:eastAsia="zh-CN"/>
        </w:rPr>
        <w:t>经</w:t>
      </w:r>
      <w:r>
        <w:rPr>
          <w:rFonts w:hint="eastAsia" w:ascii="仿宋_GB2312" w:hAnsi="仿宋_GB2312" w:eastAsia="仿宋_GB2312" w:cs="仿宋_GB2312"/>
          <w:bCs/>
          <w:color w:val="auto"/>
          <w:kern w:val="15"/>
          <w:sz w:val="32"/>
          <w:szCs w:val="32"/>
        </w:rPr>
        <w:t>费由承保公司直接转账到相关单位和农业保险专(兼)干、协保员账户，不允许现金支付。工作</w:t>
      </w:r>
      <w:r>
        <w:rPr>
          <w:rFonts w:hint="eastAsia" w:ascii="仿宋_GB2312" w:hAnsi="仿宋_GB2312" w:eastAsia="仿宋_GB2312" w:cs="仿宋_GB2312"/>
          <w:bCs/>
          <w:color w:val="auto"/>
          <w:kern w:val="15"/>
          <w:sz w:val="32"/>
          <w:szCs w:val="32"/>
          <w:lang w:eastAsia="zh-CN"/>
        </w:rPr>
        <w:t>经费</w:t>
      </w:r>
      <w:r>
        <w:rPr>
          <w:rFonts w:hint="eastAsia" w:ascii="仿宋_GB2312" w:hAnsi="仿宋_GB2312" w:eastAsia="仿宋_GB2312" w:cs="仿宋_GB2312"/>
          <w:bCs/>
          <w:color w:val="auto"/>
          <w:kern w:val="15"/>
          <w:sz w:val="32"/>
          <w:szCs w:val="32"/>
        </w:rPr>
        <w:t>70%以上应支付给具体负责收取保费、登记造册、协助查勘定损等工作的农业保险专(兼)干、协保员</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lang w:val="en-US" w:eastAsia="zh-CN"/>
        </w:rPr>
        <w:t>非公职人员</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w:t>
      </w:r>
    </w:p>
    <w:p w14:paraId="23C970CB">
      <w:pPr>
        <w:spacing w:line="360" w:lineRule="auto"/>
        <w:ind w:firstLine="643" w:firstLineChars="200"/>
        <w:jc w:val="left"/>
        <w:rPr>
          <w:rFonts w:hint="eastAsia" w:ascii="黑体" w:hAnsi="黑体" w:eastAsia="黑体" w:cs="黑体"/>
          <w:b/>
          <w:bCs/>
          <w:color w:val="auto"/>
          <w:kern w:val="15"/>
          <w:sz w:val="32"/>
          <w:szCs w:val="32"/>
        </w:rPr>
      </w:pPr>
      <w:r>
        <w:rPr>
          <w:rFonts w:hint="eastAsia" w:ascii="黑体" w:hAnsi="黑体" w:eastAsia="黑体" w:cs="黑体"/>
          <w:b/>
          <w:bCs/>
          <w:color w:val="auto"/>
          <w:kern w:val="15"/>
          <w:sz w:val="32"/>
          <w:szCs w:val="32"/>
        </w:rPr>
        <w:t>五、工作要求</w:t>
      </w:r>
    </w:p>
    <w:p w14:paraId="2E1FDB1C">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1、认真贯彻落实《农业保险条例》。</w:t>
      </w:r>
      <w:r>
        <w:rPr>
          <w:rFonts w:hint="eastAsia" w:ascii="仿宋_GB2312" w:hAnsi="仿宋_GB2312" w:eastAsia="仿宋_GB2312" w:cs="仿宋_GB2312"/>
          <w:bCs/>
          <w:color w:val="auto"/>
          <w:kern w:val="15"/>
          <w:sz w:val="32"/>
          <w:szCs w:val="32"/>
        </w:rPr>
        <w:t>自2013年3月1日起施行《农业保险条例》，对于农业保险事业的持续健康发展具有重要意义。各级各部门要上下联动、整合资源、丰富形式、营造氛围，宣传好、贯彻好、落实好《农业保险条例》。要通过电视、电台、报刊、网络等新闻媒体，悬挂横幅、刷印墙报、编印挂图、发放宣传资料等多种宣传方式，广泛宣传《农业保险条例》的重要意义和条文内容。要有效运用各种渠道</w:t>
      </w:r>
      <w:bookmarkStart w:id="0" w:name="_GoBack"/>
      <w:bookmarkEnd w:id="0"/>
      <w:r>
        <w:rPr>
          <w:rFonts w:hint="eastAsia" w:ascii="仿宋_GB2312" w:hAnsi="仿宋_GB2312" w:eastAsia="仿宋_GB2312" w:cs="仿宋_GB2312"/>
          <w:bCs/>
          <w:color w:val="auto"/>
          <w:kern w:val="15"/>
          <w:sz w:val="32"/>
          <w:szCs w:val="32"/>
        </w:rPr>
        <w:t>和方法，真正使《农业保险条例》家喻户晓，使广大农业保险工作者和人民群众能知法、守法、用法。</w:t>
      </w:r>
    </w:p>
    <w:p w14:paraId="2C618BA8">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2、加强农业保险基层服务体系建设。</w:t>
      </w:r>
      <w:r>
        <w:rPr>
          <w:rFonts w:hint="eastAsia" w:ascii="仿宋_GB2312" w:hAnsi="仿宋_GB2312" w:eastAsia="仿宋_GB2312" w:cs="仿宋_GB2312"/>
          <w:bCs/>
          <w:color w:val="auto"/>
          <w:kern w:val="15"/>
          <w:sz w:val="32"/>
          <w:szCs w:val="32"/>
        </w:rPr>
        <w:t>一是充分发挥三农基层服务体系宣传发动、信息收集、保费收取、协助查勘理赔，以及基础信息维护等方面的基础作用。二是迅速布置，收集维护农户信息，尽快启动农业保险承保签单工作。三是加强对基础服务体系人员培训工作，认真推行考核制度。</w:t>
      </w:r>
    </w:p>
    <w:p w14:paraId="475B2A17">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3、切实做好承保理赔公示工作。</w:t>
      </w:r>
      <w:r>
        <w:rPr>
          <w:rFonts w:hint="eastAsia" w:ascii="仿宋_GB2312" w:hAnsi="仿宋_GB2312" w:eastAsia="仿宋_GB2312" w:cs="仿宋_GB2312"/>
          <w:bCs/>
          <w:color w:val="auto"/>
          <w:kern w:val="15"/>
          <w:sz w:val="32"/>
          <w:szCs w:val="32"/>
        </w:rPr>
        <w:t>一是由农业生产经营组织、村民委员会等单位组织农民投保的，保险机构应当在订立农业保险合同时，制定投保清单，详细列明被保险人的投保信息，并由被保险人签字确认。保险机构应当将承保情况予以公示。二是保险机构接到发生保险事故的通知后，应当及时进行现场查勘，会同被保险人核定保险标的的受损情况。由农业生产经营组织、村民委员会等单位组织农民投保的，保险机构应当将查勘定损结果予以公示。 三是保险机构应当在与被保险人达成赔偿协议后10日内，将应赔偿的保险金支付给被保险人。农业生产经营组织、村民委员会等单位组织农民投保的，理赔清单应当由被保险人签字确认，保险机构应当将理赔结果予以公示。</w:t>
      </w:r>
    </w:p>
    <w:p w14:paraId="66BBB5E6">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宋体" w:hAnsi="宋体"/>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4、严格执行两个禁止规定。</w:t>
      </w:r>
      <w:r>
        <w:rPr>
          <w:rFonts w:hint="eastAsia" w:ascii="仿宋_GB2312" w:hAnsi="仿宋_GB2312" w:eastAsia="仿宋_GB2312" w:cs="仿宋_GB2312"/>
          <w:bCs/>
          <w:color w:val="auto"/>
          <w:kern w:val="15"/>
          <w:sz w:val="32"/>
          <w:szCs w:val="32"/>
        </w:rPr>
        <w:t>一是禁止以下列方式或者其他任何方式骗取农业保险的保险费补贴。 虚构或者虚增保险标的或者以同一保险标的进行多次投保；以虚假理赔、虚列费用、虚假退保或者截留、挪用保险金、挪用经营费用等方式冲销投保人应缴的保险费或者财政给予的保险费补贴。二是禁止任何单位和个人挪用、截留、侵占保险机构应当赔偿被保险人的保险金。</w:t>
      </w:r>
    </w:p>
    <w:p w14:paraId="1FD1495E">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5、确保承保手续齐全，符合逻辑，为理赔提供前端支持。</w:t>
      </w:r>
      <w:r>
        <w:rPr>
          <w:rFonts w:hint="eastAsia" w:ascii="宋体" w:hAnsi="宋体"/>
          <w:color w:val="auto"/>
          <w:kern w:val="15"/>
          <w:sz w:val="30"/>
          <w:szCs w:val="30"/>
        </w:rPr>
        <w:t xml:space="preserve"> </w:t>
      </w:r>
      <w:r>
        <w:rPr>
          <w:rFonts w:hint="eastAsia" w:ascii="仿宋_GB2312" w:hAnsi="仿宋_GB2312" w:eastAsia="仿宋_GB2312" w:cs="仿宋_GB2312"/>
          <w:bCs/>
          <w:color w:val="auto"/>
          <w:kern w:val="15"/>
          <w:sz w:val="32"/>
          <w:szCs w:val="32"/>
        </w:rPr>
        <w:t>一是确保承保“六要素”（被保险人姓名、农户身份证号码、保险标的名称、种养地点、保险数量、农户直补卡账号或其他银行账号）齐全准确。二是确保“三单一证一票”（投保单、投保分户清单、保险单、保险凭证、保险费发票）信息一致。三是确保“三清单信息”（投保分户清单、理赔定损清单和赔款支付清单）无缝链接。</w:t>
      </w:r>
    </w:p>
    <w:p w14:paraId="38C03892">
      <w:pPr>
        <w:spacing w:line="360" w:lineRule="auto"/>
        <w:ind w:firstLine="643" w:firstLineChars="200"/>
        <w:jc w:val="left"/>
        <w:rPr>
          <w:rFonts w:hint="eastAsia" w:ascii="黑体" w:hAnsi="黑体" w:eastAsia="黑体" w:cs="黑体"/>
          <w:b/>
          <w:bCs/>
          <w:color w:val="auto"/>
          <w:kern w:val="15"/>
          <w:sz w:val="32"/>
          <w:szCs w:val="32"/>
        </w:rPr>
      </w:pPr>
      <w:r>
        <w:rPr>
          <w:rFonts w:hint="eastAsia" w:ascii="黑体" w:hAnsi="黑体" w:eastAsia="黑体" w:cs="黑体"/>
          <w:b/>
          <w:bCs/>
          <w:color w:val="auto"/>
          <w:kern w:val="15"/>
          <w:sz w:val="32"/>
          <w:szCs w:val="32"/>
        </w:rPr>
        <w:t>六、组织领导和部门职责</w:t>
      </w:r>
    </w:p>
    <w:p w14:paraId="785503B6">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1、切实加强对农业保险工作的组织领导。</w:t>
      </w:r>
      <w:r>
        <w:rPr>
          <w:rFonts w:hint="eastAsia" w:ascii="仿宋_GB2312" w:hAnsi="仿宋_GB2312" w:eastAsia="仿宋_GB2312" w:cs="仿宋_GB2312"/>
          <w:bCs/>
          <w:color w:val="auto"/>
          <w:kern w:val="15"/>
          <w:sz w:val="32"/>
          <w:szCs w:val="32"/>
        </w:rPr>
        <w:t>农业保险工作是党中央、国务院高度关注的一项服务民生工程。为解决农业保险工作政策性强、覆盖面广、操作难度大的实际问题，各乡（镇）人民政府和各职能部门务必高度重视。县政府成立农业保险工作领导小组，负责组织、协调全县农业保险工作。领导小组由县委常委、常务副县长任组长，主管农业副县长和财政局局长任副组长。县财政局、县政府办、县农办、县农业农村局、县林业局、县各经办保险公司和各乡镇、街道办事处主要负责人为成员单位。领导小组下设办公室，由财政局局长兼任办公室主任，保险公司经理为办公室副主任。各成员单位要将此项工作列为“一把手”工程，确定一名副职专抓。各乡镇、街道办事处要设立农业保险办公室，负责组织、推动、协调、宣传农业保险，承担造册、收费、发卡、协助查勘理赔等工作，要确定一名副职兼任办公室主任，配备一名农险兼干，每个行政村明确一名协保员（由村支书、村主任、村会计中选定一名责任心较强的人担任）。办公地点和办公设施由乡镇场免费提供，业务培训由保险公司负责。</w:t>
      </w:r>
    </w:p>
    <w:p w14:paraId="36D8A937">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left"/>
        <w:textAlignment w:val="auto"/>
        <w:rPr>
          <w:rFonts w:hint="eastAsia" w:ascii="仿宋_GB2312" w:hAnsi="仿宋_GB2312" w:eastAsia="仿宋_GB2312" w:cs="仿宋_GB2312"/>
          <w:bCs/>
          <w:color w:val="auto"/>
          <w:kern w:val="15"/>
          <w:sz w:val="32"/>
          <w:szCs w:val="32"/>
        </w:rPr>
      </w:pPr>
      <w:r>
        <w:rPr>
          <w:rFonts w:hint="eastAsia" w:ascii="Times New Roman" w:hAnsi="Times New Roman" w:eastAsia="楷体_GB2312" w:cs="Times New Roman"/>
          <w:b/>
          <w:bCs/>
          <w:color w:val="auto"/>
          <w:spacing w:val="6"/>
          <w:kern w:val="2"/>
          <w:sz w:val="32"/>
          <w:szCs w:val="32"/>
          <w:lang w:val="en-US" w:eastAsia="zh-CN" w:bidi="ar-SA"/>
        </w:rPr>
        <w:t>2、认真履行职责，加强协作配合。</w:t>
      </w:r>
      <w:r>
        <w:rPr>
          <w:rFonts w:hint="eastAsia" w:ascii="仿宋_GB2312" w:hAnsi="仿宋_GB2312" w:eastAsia="仿宋_GB2312" w:cs="仿宋_GB2312"/>
          <w:bCs/>
          <w:color w:val="auto"/>
          <w:kern w:val="15"/>
          <w:sz w:val="32"/>
          <w:szCs w:val="32"/>
        </w:rPr>
        <w:t>各相关部门要按照分工，履行职责，相互配合，共同把农业保险工作落到实处。</w:t>
      </w:r>
    </w:p>
    <w:p w14:paraId="062E5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宣传部门要把农业保险宣传工作列为重要内容，充分利用新闻媒体，广泛宣传农业保险工作的重要意义和政策内容，增强广大农民群众的保险意识、风险防范意识，引导农民积极主动的参加农业保险。</w:t>
      </w:r>
    </w:p>
    <w:p w14:paraId="448BB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财政部门要高度重视农业保险工作，进一步提高工作责任感和主动性，加大对农业保险工作的检查、审核力度。季度报表数据作为农业保险保费补贴资金结算的重要依据，财政部门务必要指定专人认真核实数据，切实避免出现虚假和错误数据。</w:t>
      </w:r>
    </w:p>
    <w:p w14:paraId="5C4866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农业委、林业、畜牧部门要负责提供</w:t>
      </w:r>
      <w:r>
        <w:rPr>
          <w:rFonts w:hint="eastAsia" w:ascii="仿宋_GB2312" w:hAnsi="仿宋_GB2312" w:eastAsia="仿宋_GB2312" w:cs="仿宋_GB2312"/>
          <w:bCs/>
          <w:color w:val="auto"/>
          <w:kern w:val="15"/>
          <w:sz w:val="32"/>
          <w:szCs w:val="32"/>
          <w:lang w:eastAsia="zh-CN"/>
        </w:rPr>
        <w:t>、审核</w:t>
      </w:r>
      <w:r>
        <w:rPr>
          <w:rFonts w:hint="eastAsia" w:ascii="仿宋_GB2312" w:hAnsi="仿宋_GB2312" w:eastAsia="仿宋_GB2312" w:cs="仿宋_GB2312"/>
          <w:bCs/>
          <w:color w:val="auto"/>
          <w:kern w:val="15"/>
          <w:sz w:val="32"/>
          <w:szCs w:val="32"/>
        </w:rPr>
        <w:t>相关承保基础信息，同时协同做好农业保险灾害鉴定和查勘定损工作。</w:t>
      </w:r>
    </w:p>
    <w:p w14:paraId="2304F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水利、气象部门负责及时分析天气形势，预报可能出现的农业灾情，及早防范、减少农业损失。在灾后及时提供气象灾害证明资料，以便后续理赔服务及时跟进。</w:t>
      </w:r>
    </w:p>
    <w:p w14:paraId="7710D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color w:val="auto"/>
          <w:kern w:val="15"/>
          <w:sz w:val="32"/>
          <w:szCs w:val="32"/>
          <w:lang w:val="en-US" w:eastAsia="zh-CN"/>
        </w:rPr>
      </w:pPr>
      <w:r>
        <w:rPr>
          <w:rFonts w:hint="eastAsia" w:ascii="仿宋_GB2312" w:hAnsi="仿宋_GB2312" w:eastAsia="仿宋_GB2312" w:cs="仿宋_GB2312"/>
          <w:bCs/>
          <w:color w:val="auto"/>
          <w:kern w:val="15"/>
          <w:sz w:val="32"/>
          <w:szCs w:val="32"/>
        </w:rPr>
        <w:t>农业保险承办公司要从落实支农惠农富农政策的全局出发，认真做好农业保险各项服务工作。夯实承保基础工作，履行农业保险条款应尽义务。收到农户自缴保费后及时出具保险单等相关资料。发生灾情后，及时准确地做好查勘定损工作，确保受灾农户及时获得赔款。</w:t>
      </w:r>
      <w:r>
        <w:rPr>
          <w:rFonts w:hint="eastAsia" w:ascii="仿宋_GB2312" w:hAnsi="仿宋_GB2312" w:eastAsia="仿宋_GB2312" w:cs="仿宋_GB2312"/>
          <w:bCs/>
          <w:color w:val="auto"/>
          <w:kern w:val="15"/>
          <w:sz w:val="32"/>
          <w:szCs w:val="32"/>
          <w:lang w:val="en-US" w:eastAsia="zh-CN"/>
        </w:rPr>
        <w:t>各保险公司在每季度第一月向财政部门上报前一季度的《</w:t>
      </w:r>
      <w:r>
        <w:rPr>
          <w:rFonts w:hint="eastAsia" w:ascii="仿宋_GB2312" w:hAnsi="仿宋_GB2312" w:eastAsia="仿宋_GB2312" w:cs="仿宋_GB2312"/>
          <w:bCs/>
          <w:color w:val="auto"/>
          <w:kern w:val="15"/>
          <w:sz w:val="32"/>
          <w:szCs w:val="32"/>
        </w:rPr>
        <w:t>中央、省级品种农业保险保费补贴情况统计表</w:t>
      </w:r>
      <w:r>
        <w:rPr>
          <w:rFonts w:hint="eastAsia" w:ascii="仿宋_GB2312" w:hAnsi="仿宋_GB2312" w:eastAsia="仿宋_GB2312" w:cs="仿宋_GB2312"/>
          <w:bCs/>
          <w:color w:val="auto"/>
          <w:kern w:val="15"/>
          <w:sz w:val="32"/>
          <w:szCs w:val="32"/>
          <w:lang w:val="en-US" w:eastAsia="zh-CN"/>
        </w:rPr>
        <w:t>》</w:t>
      </w:r>
      <w:r>
        <w:rPr>
          <w:rFonts w:hint="eastAsia" w:ascii="仿宋_GB2312" w:hAnsi="仿宋_GB2312" w:eastAsia="仿宋_GB2312" w:cs="仿宋_GB2312"/>
          <w:bCs/>
          <w:color w:val="auto"/>
          <w:kern w:val="15"/>
          <w:sz w:val="32"/>
          <w:szCs w:val="32"/>
          <w:lang w:eastAsia="zh-CN"/>
        </w:rPr>
        <w:t>、</w:t>
      </w:r>
      <w:r>
        <w:rPr>
          <w:rFonts w:hint="eastAsia" w:ascii="仿宋_GB2312" w:hAnsi="仿宋_GB2312" w:eastAsia="仿宋_GB2312" w:cs="仿宋_GB2312"/>
          <w:bCs/>
          <w:color w:val="auto"/>
          <w:kern w:val="15"/>
          <w:sz w:val="32"/>
          <w:szCs w:val="32"/>
        </w:rPr>
        <w:t>季</w:t>
      </w:r>
      <w:r>
        <w:rPr>
          <w:rFonts w:hint="eastAsia" w:ascii="仿宋_GB2312" w:hAnsi="仿宋_GB2312" w:eastAsia="仿宋_GB2312" w:cs="仿宋_GB2312"/>
          <w:bCs/>
          <w:color w:val="auto"/>
          <w:kern w:val="15"/>
          <w:sz w:val="32"/>
          <w:szCs w:val="32"/>
          <w:lang w:val="en-US" w:eastAsia="zh-CN"/>
        </w:rPr>
        <w:t>度</w:t>
      </w:r>
      <w:r>
        <w:rPr>
          <w:rFonts w:hint="eastAsia" w:ascii="仿宋_GB2312" w:hAnsi="仿宋_GB2312" w:eastAsia="仿宋_GB2312" w:cs="仿宋_GB2312"/>
          <w:bCs/>
          <w:color w:val="auto"/>
          <w:kern w:val="15"/>
          <w:sz w:val="32"/>
          <w:szCs w:val="32"/>
        </w:rPr>
        <w:t>报</w:t>
      </w:r>
      <w:r>
        <w:rPr>
          <w:rFonts w:hint="eastAsia" w:ascii="仿宋_GB2312" w:hAnsi="仿宋_GB2312" w:eastAsia="仿宋_GB2312" w:cs="仿宋_GB2312"/>
          <w:bCs/>
          <w:color w:val="auto"/>
          <w:kern w:val="15"/>
          <w:sz w:val="32"/>
          <w:szCs w:val="32"/>
          <w:lang w:val="en-US" w:eastAsia="zh-CN"/>
        </w:rPr>
        <w:t>表</w:t>
      </w:r>
      <w:r>
        <w:rPr>
          <w:rFonts w:hint="eastAsia" w:ascii="仿宋_GB2312" w:hAnsi="仿宋_GB2312" w:eastAsia="仿宋_GB2312" w:cs="仿宋_GB2312"/>
          <w:bCs/>
          <w:color w:val="auto"/>
          <w:kern w:val="15"/>
          <w:sz w:val="32"/>
          <w:szCs w:val="32"/>
        </w:rPr>
        <w:t>、承保清单</w:t>
      </w:r>
      <w:r>
        <w:rPr>
          <w:rFonts w:hint="eastAsia" w:ascii="仿宋_GB2312" w:hAnsi="仿宋_GB2312" w:eastAsia="仿宋_GB2312" w:cs="仿宋_GB2312"/>
          <w:bCs/>
          <w:color w:val="auto"/>
          <w:kern w:val="15"/>
          <w:sz w:val="32"/>
          <w:szCs w:val="32"/>
          <w:lang w:val="en-US" w:eastAsia="zh-CN"/>
        </w:rPr>
        <w:t>等数据。</w:t>
      </w:r>
    </w:p>
    <w:p w14:paraId="3F6196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olor w:val="auto"/>
          <w:kern w:val="15"/>
          <w:sz w:val="30"/>
          <w:szCs w:val="30"/>
        </w:rPr>
      </w:pPr>
    </w:p>
    <w:p w14:paraId="365B91DE">
      <w:pPr>
        <w:pStyle w:val="2"/>
        <w:rPr>
          <w:rFonts w:hint="eastAsia"/>
          <w:color w:val="auto"/>
        </w:rPr>
      </w:pPr>
    </w:p>
    <w:p w14:paraId="535D7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15"/>
          <w:sz w:val="32"/>
          <w:szCs w:val="32"/>
        </w:rPr>
      </w:pPr>
      <w:r>
        <w:rPr>
          <w:rFonts w:hint="eastAsia" w:ascii="仿宋_GB2312" w:hAnsi="仿宋_GB2312" w:eastAsia="仿宋_GB2312" w:cs="仿宋_GB2312"/>
          <w:bCs/>
          <w:color w:val="auto"/>
          <w:kern w:val="15"/>
          <w:sz w:val="32"/>
          <w:szCs w:val="32"/>
        </w:rPr>
        <w:t>附件：</w:t>
      </w:r>
      <w:r>
        <w:rPr>
          <w:rFonts w:hint="eastAsia" w:ascii="仿宋_GB2312" w:hAnsi="仿宋_GB2312" w:eastAsia="仿宋_GB2312" w:cs="仿宋_GB2312"/>
          <w:bCs/>
          <w:color w:val="auto"/>
          <w:kern w:val="15"/>
          <w:sz w:val="32"/>
          <w:szCs w:val="32"/>
          <w:lang w:val="en-US" w:eastAsia="zh-CN"/>
        </w:rPr>
        <w:t>2026年道县</w:t>
      </w:r>
      <w:r>
        <w:rPr>
          <w:rFonts w:hint="eastAsia" w:ascii="仿宋_GB2312" w:hAnsi="仿宋_GB2312" w:eastAsia="仿宋_GB2312" w:cs="仿宋_GB2312"/>
          <w:bCs/>
          <w:color w:val="auto"/>
          <w:kern w:val="15"/>
          <w:sz w:val="32"/>
          <w:szCs w:val="32"/>
        </w:rPr>
        <w:t>农业保险</w:t>
      </w:r>
      <w:r>
        <w:rPr>
          <w:rFonts w:hint="eastAsia" w:ascii="仿宋_GB2312" w:hAnsi="仿宋_GB2312" w:eastAsia="仿宋_GB2312" w:cs="仿宋_GB2312"/>
          <w:bCs/>
          <w:color w:val="auto"/>
          <w:kern w:val="15"/>
          <w:sz w:val="32"/>
          <w:szCs w:val="32"/>
          <w:lang w:eastAsia="zh-CN"/>
        </w:rPr>
        <w:t>承保规模确认</w:t>
      </w:r>
      <w:r>
        <w:rPr>
          <w:rFonts w:hint="eastAsia" w:ascii="仿宋_GB2312" w:hAnsi="仿宋_GB2312" w:eastAsia="仿宋_GB2312" w:cs="仿宋_GB2312"/>
          <w:bCs/>
          <w:color w:val="auto"/>
          <w:kern w:val="15"/>
          <w:sz w:val="32"/>
          <w:szCs w:val="32"/>
        </w:rPr>
        <w:t>表</w:t>
      </w:r>
    </w:p>
    <w:p w14:paraId="0ECCBED0">
      <w:pPr>
        <w:spacing w:line="360" w:lineRule="auto"/>
        <w:jc w:val="center"/>
        <w:rPr>
          <w:rFonts w:hint="eastAsia" w:ascii="宋体" w:hAnsi="宋体"/>
          <w:bCs/>
          <w:color w:val="auto"/>
          <w:kern w:val="15"/>
          <w:sz w:val="30"/>
          <w:szCs w:val="30"/>
        </w:rPr>
      </w:pPr>
    </w:p>
    <w:p w14:paraId="7F932A70">
      <w:pPr>
        <w:spacing w:line="360" w:lineRule="auto"/>
        <w:jc w:val="both"/>
        <w:rPr>
          <w:rFonts w:hint="eastAsia" w:ascii="宋体" w:hAnsi="宋体"/>
          <w:bCs/>
          <w:color w:val="auto"/>
          <w:kern w:val="15"/>
          <w:sz w:val="30"/>
          <w:szCs w:val="30"/>
          <w:lang w:val="en-US" w:eastAsia="zh-CN"/>
        </w:rPr>
      </w:pPr>
    </w:p>
    <w:p w14:paraId="5493285E">
      <w:pPr>
        <w:spacing w:line="360" w:lineRule="auto"/>
        <w:jc w:val="both"/>
        <w:rPr>
          <w:rFonts w:hint="eastAsia" w:ascii="宋体" w:hAnsi="宋体"/>
          <w:bCs/>
          <w:color w:val="auto"/>
          <w:kern w:val="15"/>
          <w:sz w:val="30"/>
          <w:szCs w:val="30"/>
          <w:lang w:val="en-US" w:eastAsia="zh-CN"/>
        </w:rPr>
      </w:pPr>
    </w:p>
    <w:p w14:paraId="6398643F">
      <w:pPr>
        <w:spacing w:line="360" w:lineRule="auto"/>
        <w:jc w:val="both"/>
        <w:rPr>
          <w:rFonts w:hint="eastAsia" w:ascii="宋体" w:hAnsi="宋体"/>
          <w:bCs/>
          <w:color w:val="auto"/>
          <w:kern w:val="15"/>
          <w:sz w:val="30"/>
          <w:szCs w:val="30"/>
          <w:lang w:val="en-US" w:eastAsia="zh-CN"/>
        </w:rPr>
      </w:pPr>
    </w:p>
    <w:p w14:paraId="7762CB82">
      <w:pPr>
        <w:spacing w:line="360" w:lineRule="auto"/>
        <w:jc w:val="both"/>
        <w:rPr>
          <w:rFonts w:hint="eastAsia" w:ascii="宋体" w:hAnsi="宋体"/>
          <w:bCs/>
          <w:color w:val="auto"/>
          <w:kern w:val="15"/>
          <w:sz w:val="30"/>
          <w:szCs w:val="30"/>
          <w:lang w:val="en-US" w:eastAsia="zh-CN"/>
        </w:rPr>
      </w:pPr>
    </w:p>
    <w:p w14:paraId="5427FE77">
      <w:pPr>
        <w:spacing w:line="360" w:lineRule="auto"/>
        <w:jc w:val="both"/>
        <w:rPr>
          <w:rFonts w:hint="eastAsia" w:ascii="宋体" w:hAnsi="宋体"/>
          <w:bCs/>
          <w:color w:val="auto"/>
          <w:kern w:val="15"/>
          <w:sz w:val="30"/>
          <w:szCs w:val="30"/>
          <w:lang w:val="en-US" w:eastAsia="zh-CN"/>
        </w:rPr>
      </w:pPr>
    </w:p>
    <w:p w14:paraId="6F8DDA63">
      <w:pPr>
        <w:spacing w:line="360" w:lineRule="auto"/>
        <w:jc w:val="both"/>
        <w:rPr>
          <w:rFonts w:hint="eastAsia" w:ascii="宋体" w:hAnsi="宋体"/>
          <w:bCs/>
          <w:color w:val="auto"/>
          <w:kern w:val="15"/>
          <w:sz w:val="30"/>
          <w:szCs w:val="30"/>
          <w:lang w:val="en-US" w:eastAsia="zh-CN"/>
        </w:rPr>
      </w:pPr>
    </w:p>
    <w:p w14:paraId="591F7B4E">
      <w:pPr>
        <w:spacing w:line="360" w:lineRule="auto"/>
        <w:jc w:val="both"/>
        <w:rPr>
          <w:rFonts w:hint="eastAsia" w:ascii="宋体" w:hAnsi="宋体"/>
          <w:bCs/>
          <w:color w:val="auto"/>
          <w:kern w:val="15"/>
          <w:sz w:val="30"/>
          <w:szCs w:val="30"/>
          <w:lang w:val="en-US" w:eastAsia="zh-CN"/>
        </w:rPr>
      </w:pPr>
    </w:p>
    <w:p w14:paraId="674CFD6F">
      <w:pPr>
        <w:spacing w:line="360" w:lineRule="auto"/>
        <w:jc w:val="both"/>
        <w:rPr>
          <w:rFonts w:hint="eastAsia" w:ascii="宋体" w:hAnsi="宋体"/>
          <w:bCs/>
          <w:color w:val="auto"/>
          <w:kern w:val="15"/>
          <w:sz w:val="30"/>
          <w:szCs w:val="30"/>
          <w:lang w:val="en-US" w:eastAsia="zh-CN"/>
        </w:rPr>
      </w:pPr>
      <w:r>
        <w:rPr>
          <w:rFonts w:hint="eastAsia" w:ascii="宋体" w:hAnsi="宋体"/>
          <w:bCs/>
          <w:color w:val="auto"/>
          <w:kern w:val="15"/>
          <w:sz w:val="30"/>
          <w:szCs w:val="30"/>
          <w:lang w:val="en-US" w:eastAsia="zh-CN"/>
        </w:rPr>
        <w:t>附件</w:t>
      </w:r>
    </w:p>
    <w:p w14:paraId="61211085">
      <w:pPr>
        <w:spacing w:line="360" w:lineRule="auto"/>
        <w:jc w:val="center"/>
        <w:rPr>
          <w:rFonts w:hint="eastAsia" w:ascii="宋体" w:hAnsi="宋体"/>
          <w:bCs/>
          <w:color w:val="auto"/>
          <w:kern w:val="15"/>
          <w:sz w:val="44"/>
          <w:szCs w:val="44"/>
          <w:lang w:val="en-US" w:eastAsia="zh-CN"/>
        </w:rPr>
      </w:pPr>
      <w:r>
        <w:rPr>
          <w:rFonts w:hint="eastAsia" w:ascii="宋体" w:hAnsi="宋体"/>
          <w:b/>
          <w:bCs w:val="0"/>
          <w:color w:val="auto"/>
          <w:kern w:val="15"/>
          <w:sz w:val="44"/>
          <w:szCs w:val="44"/>
          <w:lang w:val="en-US" w:eastAsia="zh-CN"/>
        </w:rPr>
        <w:t>2026年道县农业保险承保规模确认表</w:t>
      </w:r>
    </w:p>
    <w:tbl>
      <w:tblPr>
        <w:tblStyle w:val="11"/>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753"/>
        <w:gridCol w:w="4950"/>
      </w:tblGrid>
      <w:tr w14:paraId="74DA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0" w:type="dxa"/>
            <w:noWrap w:val="0"/>
            <w:vAlign w:val="center"/>
          </w:tcPr>
          <w:p w14:paraId="5B0957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保险险种</w:t>
            </w:r>
          </w:p>
        </w:tc>
        <w:tc>
          <w:tcPr>
            <w:tcW w:w="1753" w:type="dxa"/>
            <w:noWrap w:val="0"/>
            <w:vAlign w:val="center"/>
          </w:tcPr>
          <w:p w14:paraId="7D3844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承保数量</w:t>
            </w:r>
          </w:p>
        </w:tc>
        <w:tc>
          <w:tcPr>
            <w:tcW w:w="4950" w:type="dxa"/>
            <w:noWrap w:val="0"/>
            <w:vAlign w:val="center"/>
          </w:tcPr>
          <w:p w14:paraId="168795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承保单位</w:t>
            </w:r>
          </w:p>
        </w:tc>
      </w:tr>
      <w:tr w14:paraId="5BDC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950" w:type="dxa"/>
            <w:noWrap w:val="0"/>
            <w:vAlign w:val="center"/>
          </w:tcPr>
          <w:p w14:paraId="38D5DC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水稻</w:t>
            </w:r>
          </w:p>
        </w:tc>
        <w:tc>
          <w:tcPr>
            <w:tcW w:w="1753" w:type="dxa"/>
            <w:noWrap w:val="0"/>
            <w:vAlign w:val="center"/>
          </w:tcPr>
          <w:p w14:paraId="7DD0F9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502800亩</w:t>
            </w:r>
          </w:p>
        </w:tc>
        <w:tc>
          <w:tcPr>
            <w:tcW w:w="4950" w:type="dxa"/>
            <w:noWrap w:val="0"/>
            <w:vAlign w:val="center"/>
          </w:tcPr>
          <w:p w14:paraId="5689C1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1F77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50" w:type="dxa"/>
            <w:noWrap w:val="0"/>
            <w:vAlign w:val="center"/>
          </w:tcPr>
          <w:p w14:paraId="1CF9D3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玉米</w:t>
            </w:r>
          </w:p>
        </w:tc>
        <w:tc>
          <w:tcPr>
            <w:tcW w:w="1753" w:type="dxa"/>
            <w:shd w:val="clear" w:color="auto" w:fill="auto"/>
            <w:noWrap w:val="0"/>
            <w:vAlign w:val="center"/>
          </w:tcPr>
          <w:p w14:paraId="1F49E87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0"/>
                <w:szCs w:val="30"/>
                <w:u w:val="none"/>
                <w:lang w:val="en-US" w:eastAsia="zh-CN" w:bidi="ar-SA"/>
              </w:rPr>
            </w:pPr>
            <w:r>
              <w:rPr>
                <w:rFonts w:hint="eastAsia" w:ascii="仿宋_GB2312" w:hAnsi="仿宋_GB2312" w:eastAsia="仿宋_GB2312" w:cs="仿宋_GB2312"/>
                <w:i w:val="0"/>
                <w:iCs w:val="0"/>
                <w:color w:val="auto"/>
                <w:kern w:val="0"/>
                <w:sz w:val="30"/>
                <w:szCs w:val="30"/>
                <w:u w:val="none"/>
                <w:lang w:val="en-US" w:eastAsia="zh-CN" w:bidi="ar"/>
              </w:rPr>
              <w:t xml:space="preserve">33329.41亩 </w:t>
            </w:r>
          </w:p>
        </w:tc>
        <w:tc>
          <w:tcPr>
            <w:tcW w:w="4950" w:type="dxa"/>
            <w:noWrap w:val="0"/>
            <w:vAlign w:val="center"/>
          </w:tcPr>
          <w:p w14:paraId="67308F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2812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950" w:type="dxa"/>
            <w:noWrap w:val="0"/>
            <w:vAlign w:val="center"/>
          </w:tcPr>
          <w:p w14:paraId="46B686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油菜</w:t>
            </w:r>
          </w:p>
        </w:tc>
        <w:tc>
          <w:tcPr>
            <w:tcW w:w="1753" w:type="dxa"/>
            <w:noWrap w:val="0"/>
            <w:vAlign w:val="center"/>
          </w:tcPr>
          <w:p w14:paraId="21DAC0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60000亩</w:t>
            </w:r>
          </w:p>
        </w:tc>
        <w:tc>
          <w:tcPr>
            <w:tcW w:w="4950" w:type="dxa"/>
            <w:noWrap w:val="0"/>
            <w:vAlign w:val="center"/>
          </w:tcPr>
          <w:p w14:paraId="69BBE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4F18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50" w:type="dxa"/>
            <w:noWrap w:val="0"/>
            <w:vAlign w:val="center"/>
          </w:tcPr>
          <w:p w14:paraId="64A8C4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公益林</w:t>
            </w:r>
          </w:p>
        </w:tc>
        <w:tc>
          <w:tcPr>
            <w:tcW w:w="1753" w:type="dxa"/>
            <w:noWrap w:val="0"/>
            <w:vAlign w:val="center"/>
          </w:tcPr>
          <w:p w14:paraId="02244F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783000亩</w:t>
            </w:r>
          </w:p>
        </w:tc>
        <w:tc>
          <w:tcPr>
            <w:tcW w:w="4950" w:type="dxa"/>
            <w:noWrap w:val="0"/>
            <w:vAlign w:val="center"/>
          </w:tcPr>
          <w:p w14:paraId="3D8DBF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52AE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50" w:type="dxa"/>
            <w:noWrap w:val="0"/>
            <w:vAlign w:val="center"/>
          </w:tcPr>
          <w:p w14:paraId="342B8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商品林</w:t>
            </w:r>
          </w:p>
        </w:tc>
        <w:tc>
          <w:tcPr>
            <w:tcW w:w="1753" w:type="dxa"/>
            <w:noWrap w:val="0"/>
            <w:vAlign w:val="center"/>
          </w:tcPr>
          <w:p w14:paraId="548047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1220000亩</w:t>
            </w:r>
          </w:p>
        </w:tc>
        <w:tc>
          <w:tcPr>
            <w:tcW w:w="4950" w:type="dxa"/>
            <w:noWrap w:val="0"/>
            <w:vAlign w:val="center"/>
          </w:tcPr>
          <w:p w14:paraId="10CD05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1D7D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0" w:type="dxa"/>
            <w:noWrap w:val="0"/>
            <w:vAlign w:val="center"/>
          </w:tcPr>
          <w:p w14:paraId="12A2C0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能繁母猪</w:t>
            </w:r>
          </w:p>
        </w:tc>
        <w:tc>
          <w:tcPr>
            <w:tcW w:w="1753" w:type="dxa"/>
            <w:noWrap w:val="0"/>
            <w:vAlign w:val="center"/>
          </w:tcPr>
          <w:p w14:paraId="0FEF06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47968头</w:t>
            </w:r>
          </w:p>
        </w:tc>
        <w:tc>
          <w:tcPr>
            <w:tcW w:w="4950" w:type="dxa"/>
            <w:noWrap w:val="0"/>
            <w:vAlign w:val="center"/>
          </w:tcPr>
          <w:p w14:paraId="5C790F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598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50" w:type="dxa"/>
            <w:noWrap w:val="0"/>
            <w:vAlign w:val="center"/>
          </w:tcPr>
          <w:p w14:paraId="42290B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育肥猪</w:t>
            </w:r>
          </w:p>
        </w:tc>
        <w:tc>
          <w:tcPr>
            <w:tcW w:w="1753" w:type="dxa"/>
            <w:noWrap w:val="0"/>
            <w:vAlign w:val="center"/>
          </w:tcPr>
          <w:p w14:paraId="1AE1DD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675290头</w:t>
            </w:r>
          </w:p>
        </w:tc>
        <w:tc>
          <w:tcPr>
            <w:tcW w:w="4950" w:type="dxa"/>
            <w:noWrap w:val="0"/>
            <w:vAlign w:val="center"/>
          </w:tcPr>
          <w:p w14:paraId="044FC6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4AAB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50" w:type="dxa"/>
            <w:noWrap w:val="0"/>
            <w:vAlign w:val="center"/>
          </w:tcPr>
          <w:p w14:paraId="33D787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大豆</w:t>
            </w:r>
          </w:p>
        </w:tc>
        <w:tc>
          <w:tcPr>
            <w:tcW w:w="1753" w:type="dxa"/>
            <w:noWrap w:val="0"/>
            <w:vAlign w:val="center"/>
          </w:tcPr>
          <w:p w14:paraId="64347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30000亩</w:t>
            </w:r>
          </w:p>
        </w:tc>
        <w:tc>
          <w:tcPr>
            <w:tcW w:w="4950" w:type="dxa"/>
            <w:noWrap w:val="0"/>
            <w:vAlign w:val="center"/>
          </w:tcPr>
          <w:p w14:paraId="6E8F4F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r w14:paraId="1F4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50" w:type="dxa"/>
            <w:noWrap w:val="0"/>
            <w:vAlign w:val="center"/>
          </w:tcPr>
          <w:p w14:paraId="1AD88D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水稻制种</w:t>
            </w:r>
          </w:p>
        </w:tc>
        <w:tc>
          <w:tcPr>
            <w:tcW w:w="1753" w:type="dxa"/>
            <w:noWrap w:val="0"/>
            <w:vAlign w:val="center"/>
          </w:tcPr>
          <w:p w14:paraId="43D752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2949.33亩</w:t>
            </w:r>
          </w:p>
        </w:tc>
        <w:tc>
          <w:tcPr>
            <w:tcW w:w="4950" w:type="dxa"/>
            <w:noWrap w:val="0"/>
            <w:vAlign w:val="center"/>
          </w:tcPr>
          <w:p w14:paraId="54CA79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auto"/>
                <w:kern w:val="15"/>
                <w:sz w:val="30"/>
                <w:szCs w:val="30"/>
                <w:vertAlign w:val="baseline"/>
                <w:lang w:val="en-US" w:eastAsia="zh-CN"/>
              </w:rPr>
            </w:pPr>
            <w:r>
              <w:rPr>
                <w:rFonts w:hint="eastAsia" w:ascii="仿宋_GB2312" w:hAnsi="仿宋_GB2312" w:eastAsia="仿宋_GB2312" w:cs="仿宋_GB2312"/>
                <w:bCs/>
                <w:color w:val="auto"/>
                <w:kern w:val="15"/>
                <w:sz w:val="30"/>
                <w:szCs w:val="30"/>
                <w:vertAlign w:val="baseline"/>
                <w:lang w:val="en-US" w:eastAsia="zh-CN"/>
              </w:rPr>
              <w:t>中国人保财险道县支公司、中华联合保险道县支公司、中国太平洋保险道县支公司、</w:t>
            </w:r>
            <w:r>
              <w:rPr>
                <w:rFonts w:hint="eastAsia" w:ascii="仿宋_GB2312" w:hAnsi="仿宋_GB2312" w:eastAsia="仿宋_GB2312" w:cs="仿宋_GB2312"/>
                <w:color w:val="auto"/>
                <w:kern w:val="15"/>
                <w:sz w:val="30"/>
                <w:szCs w:val="30"/>
              </w:rPr>
              <w:t>中国人寿</w:t>
            </w:r>
            <w:r>
              <w:rPr>
                <w:rFonts w:hint="eastAsia" w:ascii="仿宋_GB2312" w:hAnsi="仿宋_GB2312" w:eastAsia="仿宋_GB2312" w:cs="仿宋_GB2312"/>
                <w:color w:val="auto"/>
                <w:kern w:val="15"/>
                <w:sz w:val="30"/>
                <w:szCs w:val="30"/>
                <w:lang w:eastAsia="zh-CN"/>
              </w:rPr>
              <w:t>财产保险股份有限公司</w:t>
            </w:r>
            <w:r>
              <w:rPr>
                <w:rFonts w:hint="eastAsia" w:ascii="仿宋_GB2312" w:hAnsi="仿宋_GB2312" w:eastAsia="仿宋_GB2312" w:cs="仿宋_GB2312"/>
                <w:color w:val="auto"/>
                <w:kern w:val="15"/>
                <w:sz w:val="30"/>
                <w:szCs w:val="30"/>
              </w:rPr>
              <w:t>道县支公司</w:t>
            </w:r>
            <w:r>
              <w:rPr>
                <w:rFonts w:hint="eastAsia" w:ascii="仿宋_GB2312" w:hAnsi="仿宋_GB2312" w:eastAsia="仿宋_GB2312" w:cs="仿宋_GB2312"/>
                <w:color w:val="auto"/>
                <w:kern w:val="15"/>
                <w:sz w:val="30"/>
                <w:szCs w:val="30"/>
                <w:lang w:eastAsia="zh-CN"/>
              </w:rPr>
              <w:t>、</w:t>
            </w:r>
            <w:r>
              <w:rPr>
                <w:rFonts w:hint="eastAsia" w:ascii="仿宋_GB2312" w:hAnsi="仿宋_GB2312" w:eastAsia="仿宋_GB2312" w:cs="仿宋_GB2312"/>
                <w:color w:val="auto"/>
                <w:kern w:val="15"/>
                <w:sz w:val="30"/>
                <w:szCs w:val="30"/>
                <w:lang w:val="en-US" w:eastAsia="zh-CN"/>
              </w:rPr>
              <w:t>中国平安财产保险股份有限公司道县支公司</w:t>
            </w:r>
          </w:p>
        </w:tc>
      </w:tr>
    </w:tbl>
    <w:p w14:paraId="4EDE824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color w:val="auto"/>
          <w:lang w:eastAsia="zh-CN"/>
        </w:rPr>
      </w:pPr>
    </w:p>
    <w:sectPr>
      <w:headerReference r:id="rId3" w:type="default"/>
      <w:footerReference r:id="rId4" w:type="default"/>
      <w:pgSz w:w="11906" w:h="16838"/>
      <w:pgMar w:top="1757" w:right="1474" w:bottom="1984" w:left="1587" w:header="850"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52F7">
    <w:pPr>
      <w:pStyle w:val="5"/>
    </w:pPr>
  </w:p>
  <w:p w14:paraId="1BA122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69C39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5469C39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CF3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ZTM5YzIyZTcwNTU1YmQzNmY3N2MwYmU0MTBlMmIifQ=="/>
    <w:docVar w:name="KSO_WPS_MARK_KEY" w:val="859a078e-5a1d-4d42-8b0a-80c801a3be29"/>
  </w:docVars>
  <w:rsids>
    <w:rsidRoot w:val="005A0B10"/>
    <w:rsid w:val="000000CC"/>
    <w:rsid w:val="000253A2"/>
    <w:rsid w:val="00055D7F"/>
    <w:rsid w:val="00062135"/>
    <w:rsid w:val="00065298"/>
    <w:rsid w:val="00081C67"/>
    <w:rsid w:val="0008379F"/>
    <w:rsid w:val="0009337B"/>
    <w:rsid w:val="000A01F6"/>
    <w:rsid w:val="000B14C2"/>
    <w:rsid w:val="000B6EBE"/>
    <w:rsid w:val="000C4871"/>
    <w:rsid w:val="00101344"/>
    <w:rsid w:val="00101A75"/>
    <w:rsid w:val="001021C8"/>
    <w:rsid w:val="00104347"/>
    <w:rsid w:val="0010538D"/>
    <w:rsid w:val="00106AFE"/>
    <w:rsid w:val="00114183"/>
    <w:rsid w:val="00114D17"/>
    <w:rsid w:val="00121191"/>
    <w:rsid w:val="00123C6B"/>
    <w:rsid w:val="001365F5"/>
    <w:rsid w:val="001478CC"/>
    <w:rsid w:val="00164289"/>
    <w:rsid w:val="001668D7"/>
    <w:rsid w:val="001745FA"/>
    <w:rsid w:val="001841F7"/>
    <w:rsid w:val="00185DA7"/>
    <w:rsid w:val="0019355C"/>
    <w:rsid w:val="00193F67"/>
    <w:rsid w:val="001A263F"/>
    <w:rsid w:val="001A5B92"/>
    <w:rsid w:val="001B06F1"/>
    <w:rsid w:val="001D6544"/>
    <w:rsid w:val="001E559D"/>
    <w:rsid w:val="001E7B32"/>
    <w:rsid w:val="001F2EC3"/>
    <w:rsid w:val="001F2F91"/>
    <w:rsid w:val="001F6C58"/>
    <w:rsid w:val="00207982"/>
    <w:rsid w:val="00214239"/>
    <w:rsid w:val="00220296"/>
    <w:rsid w:val="0022073B"/>
    <w:rsid w:val="00226AEA"/>
    <w:rsid w:val="0024684F"/>
    <w:rsid w:val="0026142E"/>
    <w:rsid w:val="0026557F"/>
    <w:rsid w:val="002731E2"/>
    <w:rsid w:val="002736C6"/>
    <w:rsid w:val="00277DF9"/>
    <w:rsid w:val="002B587F"/>
    <w:rsid w:val="002B6A32"/>
    <w:rsid w:val="002B6C18"/>
    <w:rsid w:val="002D6915"/>
    <w:rsid w:val="002E57A6"/>
    <w:rsid w:val="002F0A14"/>
    <w:rsid w:val="003238F9"/>
    <w:rsid w:val="00336A20"/>
    <w:rsid w:val="00355B53"/>
    <w:rsid w:val="00390D49"/>
    <w:rsid w:val="003A15FD"/>
    <w:rsid w:val="003A4618"/>
    <w:rsid w:val="003A54A2"/>
    <w:rsid w:val="003A5EED"/>
    <w:rsid w:val="003C38D5"/>
    <w:rsid w:val="003E1130"/>
    <w:rsid w:val="003F0105"/>
    <w:rsid w:val="003F13ED"/>
    <w:rsid w:val="0040349B"/>
    <w:rsid w:val="004073D9"/>
    <w:rsid w:val="00417323"/>
    <w:rsid w:val="004215EC"/>
    <w:rsid w:val="004338DA"/>
    <w:rsid w:val="004371F9"/>
    <w:rsid w:val="00437B79"/>
    <w:rsid w:val="004418CA"/>
    <w:rsid w:val="004513FF"/>
    <w:rsid w:val="00494EDB"/>
    <w:rsid w:val="004B4C69"/>
    <w:rsid w:val="004E0BDF"/>
    <w:rsid w:val="00501A81"/>
    <w:rsid w:val="005030EE"/>
    <w:rsid w:val="005518A0"/>
    <w:rsid w:val="005776EC"/>
    <w:rsid w:val="005A0B10"/>
    <w:rsid w:val="005B0569"/>
    <w:rsid w:val="005B7010"/>
    <w:rsid w:val="005C61BB"/>
    <w:rsid w:val="005C7DD0"/>
    <w:rsid w:val="005D03C5"/>
    <w:rsid w:val="005D75B5"/>
    <w:rsid w:val="005F177B"/>
    <w:rsid w:val="005F7850"/>
    <w:rsid w:val="00610C6B"/>
    <w:rsid w:val="00613BE6"/>
    <w:rsid w:val="00634D84"/>
    <w:rsid w:val="0064179C"/>
    <w:rsid w:val="00645B7E"/>
    <w:rsid w:val="00645CBF"/>
    <w:rsid w:val="00673A96"/>
    <w:rsid w:val="00682ABD"/>
    <w:rsid w:val="00684F69"/>
    <w:rsid w:val="006945A6"/>
    <w:rsid w:val="00696AC4"/>
    <w:rsid w:val="006A4594"/>
    <w:rsid w:val="006E3079"/>
    <w:rsid w:val="006E41BA"/>
    <w:rsid w:val="006E41E5"/>
    <w:rsid w:val="00700115"/>
    <w:rsid w:val="00712F1C"/>
    <w:rsid w:val="00722098"/>
    <w:rsid w:val="007220F8"/>
    <w:rsid w:val="0078588E"/>
    <w:rsid w:val="007A193D"/>
    <w:rsid w:val="007D5E2F"/>
    <w:rsid w:val="007D6575"/>
    <w:rsid w:val="007F54A6"/>
    <w:rsid w:val="00800B67"/>
    <w:rsid w:val="00803756"/>
    <w:rsid w:val="0080587B"/>
    <w:rsid w:val="00823A30"/>
    <w:rsid w:val="00860259"/>
    <w:rsid w:val="00892921"/>
    <w:rsid w:val="00895FEE"/>
    <w:rsid w:val="008A770C"/>
    <w:rsid w:val="008B27B0"/>
    <w:rsid w:val="008E1F70"/>
    <w:rsid w:val="008E32C7"/>
    <w:rsid w:val="008F3241"/>
    <w:rsid w:val="00905E55"/>
    <w:rsid w:val="009112D5"/>
    <w:rsid w:val="00914A92"/>
    <w:rsid w:val="009177B8"/>
    <w:rsid w:val="0093143D"/>
    <w:rsid w:val="00936F10"/>
    <w:rsid w:val="00972C38"/>
    <w:rsid w:val="00974CA8"/>
    <w:rsid w:val="00981F05"/>
    <w:rsid w:val="009826C7"/>
    <w:rsid w:val="00982C0D"/>
    <w:rsid w:val="00984325"/>
    <w:rsid w:val="009A113D"/>
    <w:rsid w:val="009A5578"/>
    <w:rsid w:val="009A7DCB"/>
    <w:rsid w:val="009B012D"/>
    <w:rsid w:val="009C0636"/>
    <w:rsid w:val="009C32C6"/>
    <w:rsid w:val="009D07CD"/>
    <w:rsid w:val="009D188D"/>
    <w:rsid w:val="009D610E"/>
    <w:rsid w:val="009E04DC"/>
    <w:rsid w:val="009F42C8"/>
    <w:rsid w:val="009F4787"/>
    <w:rsid w:val="009F69F9"/>
    <w:rsid w:val="00A008DF"/>
    <w:rsid w:val="00A01CDF"/>
    <w:rsid w:val="00A24152"/>
    <w:rsid w:val="00A33BD7"/>
    <w:rsid w:val="00A43B60"/>
    <w:rsid w:val="00A666DA"/>
    <w:rsid w:val="00AA7D78"/>
    <w:rsid w:val="00AF1726"/>
    <w:rsid w:val="00B00D86"/>
    <w:rsid w:val="00B3684B"/>
    <w:rsid w:val="00B47CFB"/>
    <w:rsid w:val="00B521FD"/>
    <w:rsid w:val="00B62F84"/>
    <w:rsid w:val="00B84DDE"/>
    <w:rsid w:val="00BD1C00"/>
    <w:rsid w:val="00BE0F92"/>
    <w:rsid w:val="00BE31F2"/>
    <w:rsid w:val="00BF1815"/>
    <w:rsid w:val="00BF670A"/>
    <w:rsid w:val="00BF6E26"/>
    <w:rsid w:val="00C128F8"/>
    <w:rsid w:val="00C22DD8"/>
    <w:rsid w:val="00C23BDA"/>
    <w:rsid w:val="00C248BD"/>
    <w:rsid w:val="00C30E2E"/>
    <w:rsid w:val="00C46B03"/>
    <w:rsid w:val="00C57123"/>
    <w:rsid w:val="00C80AA4"/>
    <w:rsid w:val="00C95012"/>
    <w:rsid w:val="00C96574"/>
    <w:rsid w:val="00C97A4A"/>
    <w:rsid w:val="00CB1000"/>
    <w:rsid w:val="00CB31E9"/>
    <w:rsid w:val="00CB583E"/>
    <w:rsid w:val="00CB7B5F"/>
    <w:rsid w:val="00CC2B2A"/>
    <w:rsid w:val="00CC2ED3"/>
    <w:rsid w:val="00CC6E7B"/>
    <w:rsid w:val="00CD72CD"/>
    <w:rsid w:val="00CF287C"/>
    <w:rsid w:val="00CF4952"/>
    <w:rsid w:val="00D07552"/>
    <w:rsid w:val="00D13776"/>
    <w:rsid w:val="00D15125"/>
    <w:rsid w:val="00D26F04"/>
    <w:rsid w:val="00D35FE0"/>
    <w:rsid w:val="00D43BDF"/>
    <w:rsid w:val="00D55F7D"/>
    <w:rsid w:val="00D70633"/>
    <w:rsid w:val="00D7325E"/>
    <w:rsid w:val="00D87307"/>
    <w:rsid w:val="00DA3FFE"/>
    <w:rsid w:val="00DB5874"/>
    <w:rsid w:val="00DC6EE3"/>
    <w:rsid w:val="00DD4B6B"/>
    <w:rsid w:val="00DF3EE3"/>
    <w:rsid w:val="00E02509"/>
    <w:rsid w:val="00E1387F"/>
    <w:rsid w:val="00E155FA"/>
    <w:rsid w:val="00E368E3"/>
    <w:rsid w:val="00E438E8"/>
    <w:rsid w:val="00E523FD"/>
    <w:rsid w:val="00E66745"/>
    <w:rsid w:val="00E87987"/>
    <w:rsid w:val="00EA2436"/>
    <w:rsid w:val="00EB08BF"/>
    <w:rsid w:val="00EF3F04"/>
    <w:rsid w:val="00EF6751"/>
    <w:rsid w:val="00F15492"/>
    <w:rsid w:val="00F300A7"/>
    <w:rsid w:val="00F375F0"/>
    <w:rsid w:val="00F3788D"/>
    <w:rsid w:val="00F52ED8"/>
    <w:rsid w:val="00F606E1"/>
    <w:rsid w:val="00F80950"/>
    <w:rsid w:val="00FA2560"/>
    <w:rsid w:val="00FB66A6"/>
    <w:rsid w:val="00FD57E6"/>
    <w:rsid w:val="00FE4912"/>
    <w:rsid w:val="00FE73D3"/>
    <w:rsid w:val="00FF0F82"/>
    <w:rsid w:val="01BA1AB6"/>
    <w:rsid w:val="01BF1EC0"/>
    <w:rsid w:val="031868C6"/>
    <w:rsid w:val="038074A0"/>
    <w:rsid w:val="03AD7D09"/>
    <w:rsid w:val="03CA0201"/>
    <w:rsid w:val="03CD4FD6"/>
    <w:rsid w:val="03D55A5D"/>
    <w:rsid w:val="040D3A2A"/>
    <w:rsid w:val="041B3F45"/>
    <w:rsid w:val="051908CA"/>
    <w:rsid w:val="0577332F"/>
    <w:rsid w:val="065751F3"/>
    <w:rsid w:val="066A7A79"/>
    <w:rsid w:val="066F5090"/>
    <w:rsid w:val="06B232EF"/>
    <w:rsid w:val="07430469"/>
    <w:rsid w:val="08584BDE"/>
    <w:rsid w:val="085A2B6B"/>
    <w:rsid w:val="085E622B"/>
    <w:rsid w:val="08C5247C"/>
    <w:rsid w:val="08E51639"/>
    <w:rsid w:val="08E73603"/>
    <w:rsid w:val="0993245C"/>
    <w:rsid w:val="0B56607A"/>
    <w:rsid w:val="0C4F74F5"/>
    <w:rsid w:val="0C7438A6"/>
    <w:rsid w:val="0E71683C"/>
    <w:rsid w:val="0F364531"/>
    <w:rsid w:val="0FA22032"/>
    <w:rsid w:val="102F3308"/>
    <w:rsid w:val="117814C4"/>
    <w:rsid w:val="13085CA2"/>
    <w:rsid w:val="137A3CAE"/>
    <w:rsid w:val="13D8406A"/>
    <w:rsid w:val="14425E0E"/>
    <w:rsid w:val="14CD4161"/>
    <w:rsid w:val="15B431BF"/>
    <w:rsid w:val="15DD7CB3"/>
    <w:rsid w:val="17D7318B"/>
    <w:rsid w:val="180866F4"/>
    <w:rsid w:val="18C27C31"/>
    <w:rsid w:val="18E1336E"/>
    <w:rsid w:val="1A5B175B"/>
    <w:rsid w:val="1A952EBF"/>
    <w:rsid w:val="1B080981"/>
    <w:rsid w:val="1BA915CD"/>
    <w:rsid w:val="1BBA5EC6"/>
    <w:rsid w:val="1C456DC9"/>
    <w:rsid w:val="1E89019B"/>
    <w:rsid w:val="21AD219E"/>
    <w:rsid w:val="22C07A4F"/>
    <w:rsid w:val="22D22C57"/>
    <w:rsid w:val="230B23A2"/>
    <w:rsid w:val="231019BB"/>
    <w:rsid w:val="246F7DFD"/>
    <w:rsid w:val="248E73BE"/>
    <w:rsid w:val="24F32BE2"/>
    <w:rsid w:val="25A5136E"/>
    <w:rsid w:val="264F184A"/>
    <w:rsid w:val="26795443"/>
    <w:rsid w:val="26A66486"/>
    <w:rsid w:val="28F72AC0"/>
    <w:rsid w:val="29034133"/>
    <w:rsid w:val="2A7F1AD8"/>
    <w:rsid w:val="2ABC368A"/>
    <w:rsid w:val="2B6C5576"/>
    <w:rsid w:val="2CA61B04"/>
    <w:rsid w:val="2DCC054E"/>
    <w:rsid w:val="2E1B14D5"/>
    <w:rsid w:val="2F083808"/>
    <w:rsid w:val="31246C43"/>
    <w:rsid w:val="31774C75"/>
    <w:rsid w:val="317C42F5"/>
    <w:rsid w:val="329503F3"/>
    <w:rsid w:val="32A37989"/>
    <w:rsid w:val="33493EB1"/>
    <w:rsid w:val="337929FE"/>
    <w:rsid w:val="34270BD4"/>
    <w:rsid w:val="34B874FC"/>
    <w:rsid w:val="35504F51"/>
    <w:rsid w:val="361862C1"/>
    <w:rsid w:val="364B0AF1"/>
    <w:rsid w:val="38D64977"/>
    <w:rsid w:val="3A806987"/>
    <w:rsid w:val="3AD66EB0"/>
    <w:rsid w:val="3BCA3642"/>
    <w:rsid w:val="3C065A27"/>
    <w:rsid w:val="3C087349"/>
    <w:rsid w:val="3C371BD0"/>
    <w:rsid w:val="3CB74ABF"/>
    <w:rsid w:val="3D004B28"/>
    <w:rsid w:val="3D75499B"/>
    <w:rsid w:val="3DC61FDF"/>
    <w:rsid w:val="3FD367E5"/>
    <w:rsid w:val="410C4F09"/>
    <w:rsid w:val="42BB570A"/>
    <w:rsid w:val="431368CF"/>
    <w:rsid w:val="44536D12"/>
    <w:rsid w:val="44B841FB"/>
    <w:rsid w:val="44BE2C40"/>
    <w:rsid w:val="455A499D"/>
    <w:rsid w:val="46505909"/>
    <w:rsid w:val="46C95B1B"/>
    <w:rsid w:val="46D866BB"/>
    <w:rsid w:val="472A5D89"/>
    <w:rsid w:val="474406AD"/>
    <w:rsid w:val="47CA118D"/>
    <w:rsid w:val="47CD62DE"/>
    <w:rsid w:val="47E66258"/>
    <w:rsid w:val="47FD19C4"/>
    <w:rsid w:val="48AE7BBE"/>
    <w:rsid w:val="4A5551D4"/>
    <w:rsid w:val="4C2D2174"/>
    <w:rsid w:val="4D012E3C"/>
    <w:rsid w:val="4D4952BF"/>
    <w:rsid w:val="4D9274CC"/>
    <w:rsid w:val="4D9F1F6F"/>
    <w:rsid w:val="4DDD768E"/>
    <w:rsid w:val="4DFF1AE6"/>
    <w:rsid w:val="4E351C66"/>
    <w:rsid w:val="4FEE65F2"/>
    <w:rsid w:val="506D6D74"/>
    <w:rsid w:val="50B55BAD"/>
    <w:rsid w:val="50CC06E1"/>
    <w:rsid w:val="50E51B45"/>
    <w:rsid w:val="51FA6433"/>
    <w:rsid w:val="528D5C4E"/>
    <w:rsid w:val="5297710F"/>
    <w:rsid w:val="52FB064A"/>
    <w:rsid w:val="53407165"/>
    <w:rsid w:val="54F344BF"/>
    <w:rsid w:val="55FF0C09"/>
    <w:rsid w:val="56101AD0"/>
    <w:rsid w:val="563C14CF"/>
    <w:rsid w:val="56AA0BEB"/>
    <w:rsid w:val="57533887"/>
    <w:rsid w:val="5A672726"/>
    <w:rsid w:val="5B252F69"/>
    <w:rsid w:val="5BBB6DB3"/>
    <w:rsid w:val="5BE366C3"/>
    <w:rsid w:val="5D4B7908"/>
    <w:rsid w:val="5D9E6F62"/>
    <w:rsid w:val="5E4D1F44"/>
    <w:rsid w:val="5F2B2A77"/>
    <w:rsid w:val="5F84662B"/>
    <w:rsid w:val="602A68D0"/>
    <w:rsid w:val="609F49E1"/>
    <w:rsid w:val="610572F8"/>
    <w:rsid w:val="61C0335F"/>
    <w:rsid w:val="622056E8"/>
    <w:rsid w:val="63561EFC"/>
    <w:rsid w:val="6411712D"/>
    <w:rsid w:val="656C21CF"/>
    <w:rsid w:val="66B0547D"/>
    <w:rsid w:val="67533399"/>
    <w:rsid w:val="67DD4073"/>
    <w:rsid w:val="692F7139"/>
    <w:rsid w:val="69836E10"/>
    <w:rsid w:val="6A164364"/>
    <w:rsid w:val="6A8E4D43"/>
    <w:rsid w:val="6AB4397D"/>
    <w:rsid w:val="6B715CB5"/>
    <w:rsid w:val="6B8B067C"/>
    <w:rsid w:val="6BA129A6"/>
    <w:rsid w:val="6BBC6DF2"/>
    <w:rsid w:val="6C753904"/>
    <w:rsid w:val="6CB06CB1"/>
    <w:rsid w:val="6D4A6A90"/>
    <w:rsid w:val="6F422098"/>
    <w:rsid w:val="71FB591C"/>
    <w:rsid w:val="72850298"/>
    <w:rsid w:val="72AA6EC7"/>
    <w:rsid w:val="730B1F34"/>
    <w:rsid w:val="733D0CC9"/>
    <w:rsid w:val="73C27C71"/>
    <w:rsid w:val="757D1A65"/>
    <w:rsid w:val="76595CC4"/>
    <w:rsid w:val="767C0838"/>
    <w:rsid w:val="76DB2A7C"/>
    <w:rsid w:val="79DA536E"/>
    <w:rsid w:val="7A70182E"/>
    <w:rsid w:val="7B5D0004"/>
    <w:rsid w:val="7C4C7F9B"/>
    <w:rsid w:val="7DA87726"/>
    <w:rsid w:val="7DCE3C75"/>
    <w:rsid w:val="7E34616E"/>
    <w:rsid w:val="7F292A38"/>
    <w:rsid w:val="7F7148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00"/>
    </w:pPr>
    <w:rPr>
      <w:rFonts w:ascii="Times New Roman" w:hAnsi="Times New Roman" w:eastAsia="仿宋_GB2312"/>
      <w:sz w:val="30"/>
      <w:szCs w:val="24"/>
    </w:rPr>
  </w:style>
  <w:style w:type="paragraph" w:styleId="5">
    <w:name w:val="footer"/>
    <w:basedOn w:val="1"/>
    <w:link w:val="16"/>
    <w:unhideWhenUsed/>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2"/>
    <w:basedOn w:val="1"/>
    <w:next w:val="2"/>
    <w:qFormat/>
    <w:uiPriority w:val="0"/>
    <w:pPr>
      <w:spacing w:after="120" w:line="480" w:lineRule="auto"/>
    </w:pPr>
  </w:style>
  <w:style w:type="paragraph" w:styleId="8">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qFormat/>
    <w:uiPriority w:val="22"/>
    <w:rPr>
      <w:b/>
      <w:bCs/>
    </w:rPr>
  </w:style>
  <w:style w:type="character" w:styleId="14">
    <w:name w:val="Hyperlink"/>
    <w:unhideWhenUsed/>
    <w:qFormat/>
    <w:uiPriority w:val="99"/>
    <w:rPr>
      <w:color w:val="0000FF"/>
      <w:u w:val="single"/>
    </w:rPr>
  </w:style>
  <w:style w:type="paragraph" w:customStyle="1" w:styleId="15">
    <w:name w:val="正文首行缩进1"/>
    <w:basedOn w:val="1"/>
    <w:qFormat/>
    <w:uiPriority w:val="99"/>
    <w:pPr>
      <w:spacing w:after="120"/>
      <w:ind w:firstLine="420" w:firstLineChars="100"/>
    </w:pPr>
  </w:style>
  <w:style w:type="character" w:customStyle="1" w:styleId="16">
    <w:name w:val="页脚 Char"/>
    <w:link w:val="5"/>
    <w:qFormat/>
    <w:uiPriority w:val="99"/>
    <w:rPr>
      <w:sz w:val="18"/>
      <w:szCs w:val="18"/>
    </w:rPr>
  </w:style>
  <w:style w:type="character" w:customStyle="1" w:styleId="17">
    <w:name w:val="页眉 Char"/>
    <w:link w:val="6"/>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p16"/>
    <w:basedOn w:val="1"/>
    <w:qFormat/>
    <w:uiPriority w:val="0"/>
    <w:pPr>
      <w:widowControl/>
      <w:snapToGrid w:val="0"/>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1162</Words>
  <Characters>1212</Characters>
  <Lines>58</Lines>
  <Paragraphs>16</Paragraphs>
  <TotalTime>20</TotalTime>
  <ScaleCrop>false</ScaleCrop>
  <LinksUpToDate>false</LinksUpToDate>
  <CharactersWithSpaces>1278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2019-04-17T01:52:00Z</dcterms:created>
  <dc:creator>tianhuang</dc:creator>
  <cp:lastModifiedBy>豆沙</cp:lastModifiedBy>
  <cp:lastPrinted>2026-05-22T07:06:00Z</cp:lastPrinted>
  <dcterms:modified xsi:type="dcterms:W3CDTF">2026-07-14T02:27:41Z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DDDBA9D58EB7487E81D5A4E22EDCE8C6_13</vt:lpwstr>
  </property>
  <property fmtid="{D5CDD505-2E9C-101B-9397-08002B2CF9AE}" pid="4" name="KSOTemplateDocerSaveRecord">
    <vt:lpwstr>eyJoZGlkIjoiYzM1OTJhZTZmM2U1NmQwYTI3MzZiM2JlZDVkMzZiOGYiLCJ1c2VySWQiOiI5OTEyOTgzMjQifQ==</vt:lpwstr>
  </property>
</Properties>
</file>