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E6B793">
      <w:pPr>
        <w:pStyle w:val="2"/>
        <w:keepNext w:val="0"/>
        <w:keepLines w:val="0"/>
        <w:pageBreakBefore w:val="0"/>
        <w:kinsoku/>
        <w:wordWrap/>
        <w:overflowPunct/>
        <w:topLinePunct w:val="0"/>
        <w:autoSpaceDE/>
        <w:autoSpaceDN/>
        <w:bidi w:val="0"/>
        <w:adjustRightInd/>
        <w:spacing w:after="0" w:line="532" w:lineRule="exact"/>
        <w:ind w:left="0" w:leftChars="0" w:firstLine="0" w:firstLineChars="0"/>
        <w:jc w:val="left"/>
        <w:textAlignment w:val="auto"/>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DXDR-2026-40003</w:t>
      </w:r>
    </w:p>
    <w:p w14:paraId="17572434">
      <w:pPr>
        <w:pStyle w:val="2"/>
        <w:keepNext w:val="0"/>
        <w:keepLines w:val="0"/>
        <w:pageBreakBefore w:val="0"/>
        <w:kinsoku/>
        <w:wordWrap/>
        <w:overflowPunct/>
        <w:topLinePunct w:val="0"/>
        <w:autoSpaceDE/>
        <w:autoSpaceDN/>
        <w:bidi w:val="0"/>
        <w:adjustRightInd/>
        <w:spacing w:after="0" w:line="532" w:lineRule="exact"/>
        <w:ind w:left="0" w:leftChars="0" w:firstLine="0" w:firstLineChars="0"/>
        <w:jc w:val="center"/>
        <w:textAlignment w:val="auto"/>
        <w:rPr>
          <w:rFonts w:hint="eastAsia" w:ascii="方正小标宋简体" w:hAnsi="方正小标宋简体" w:eastAsia="方正小标宋简体" w:cs="方正小标宋简体"/>
          <w:color w:val="000000" w:themeColor="text1"/>
          <w:kern w:val="2"/>
          <w:sz w:val="44"/>
          <w:szCs w:val="44"/>
          <w:highlight w:val="none"/>
          <w:lang w:val="en-US" w:eastAsia="zh-CN" w:bidi="ar"/>
          <w14:textFill>
            <w14:solidFill>
              <w14:schemeClr w14:val="tx1"/>
            </w14:solidFill>
          </w14:textFill>
        </w:rPr>
      </w:pPr>
    </w:p>
    <w:p w14:paraId="2F98FCCC">
      <w:pPr>
        <w:pStyle w:val="2"/>
        <w:keepNext w:val="0"/>
        <w:keepLines w:val="0"/>
        <w:pageBreakBefore w:val="0"/>
        <w:kinsoku/>
        <w:wordWrap/>
        <w:overflowPunct/>
        <w:topLinePunct w:val="0"/>
        <w:autoSpaceDE/>
        <w:autoSpaceDN/>
        <w:bidi w:val="0"/>
        <w:adjustRightInd/>
        <w:spacing w:after="0" w:line="532" w:lineRule="exact"/>
        <w:ind w:left="0" w:leftChars="0" w:firstLine="0" w:firstLineChars="0"/>
        <w:jc w:val="center"/>
        <w:textAlignment w:val="auto"/>
        <w:rPr>
          <w:rFonts w:hint="eastAsia" w:ascii="方正小标宋简体" w:hAnsi="方正小标宋简体" w:eastAsia="方正小标宋简体" w:cs="方正小标宋简体"/>
          <w:color w:val="000000" w:themeColor="text1"/>
          <w:kern w:val="2"/>
          <w:sz w:val="44"/>
          <w:szCs w:val="44"/>
          <w:highlight w:val="none"/>
          <w:lang w:val="en-US" w:eastAsia="zh-CN" w:bidi="ar"/>
          <w14:textFill>
            <w14:solidFill>
              <w14:schemeClr w14:val="tx1"/>
            </w14:solidFill>
          </w14:textFill>
        </w:rPr>
      </w:pPr>
    </w:p>
    <w:p w14:paraId="597D4D1F">
      <w:pPr>
        <w:pStyle w:val="2"/>
        <w:keepNext w:val="0"/>
        <w:keepLines w:val="0"/>
        <w:pageBreakBefore w:val="0"/>
        <w:kinsoku/>
        <w:wordWrap/>
        <w:overflowPunct/>
        <w:topLinePunct w:val="0"/>
        <w:autoSpaceDE/>
        <w:autoSpaceDN/>
        <w:bidi w:val="0"/>
        <w:adjustRightInd/>
        <w:spacing w:after="0" w:line="532" w:lineRule="exact"/>
        <w:ind w:left="0" w:leftChars="0" w:firstLine="0" w:firstLineChars="0"/>
        <w:jc w:val="center"/>
        <w:textAlignment w:val="auto"/>
        <w:rPr>
          <w:rFonts w:hint="eastAsia" w:ascii="方正小标宋简体" w:hAnsi="方正小标宋简体" w:eastAsia="方正小标宋简体" w:cs="方正小标宋简体"/>
          <w:color w:val="000000" w:themeColor="text1"/>
          <w:kern w:val="2"/>
          <w:sz w:val="44"/>
          <w:szCs w:val="44"/>
          <w:highlight w:val="none"/>
          <w:lang w:val="en-US" w:eastAsia="zh-CN" w:bidi="ar"/>
          <w14:textFill>
            <w14:solidFill>
              <w14:schemeClr w14:val="tx1"/>
            </w14:solidFill>
          </w14:textFill>
        </w:rPr>
      </w:pPr>
    </w:p>
    <w:p w14:paraId="6E0F2DE3">
      <w:pPr>
        <w:pStyle w:val="2"/>
        <w:keepNext w:val="0"/>
        <w:keepLines w:val="0"/>
        <w:pageBreakBefore w:val="0"/>
        <w:kinsoku/>
        <w:wordWrap/>
        <w:overflowPunct/>
        <w:topLinePunct w:val="0"/>
        <w:autoSpaceDE/>
        <w:autoSpaceDN/>
        <w:bidi w:val="0"/>
        <w:adjustRightInd/>
        <w:spacing w:after="0" w:line="532" w:lineRule="exact"/>
        <w:ind w:left="0" w:leftChars="0" w:firstLine="0" w:firstLineChars="0"/>
        <w:jc w:val="center"/>
        <w:textAlignment w:val="auto"/>
        <w:rPr>
          <w:rFonts w:hint="eastAsia" w:ascii="方正小标宋简体" w:hAnsi="方正小标宋简体" w:eastAsia="方正小标宋简体" w:cs="方正小标宋简体"/>
          <w:color w:val="000000" w:themeColor="text1"/>
          <w:kern w:val="2"/>
          <w:sz w:val="44"/>
          <w:szCs w:val="44"/>
          <w:highlight w:val="none"/>
          <w:lang w:val="en-US" w:eastAsia="zh-CN" w:bidi="ar"/>
          <w14:textFill>
            <w14:solidFill>
              <w14:schemeClr w14:val="tx1"/>
            </w14:solidFill>
          </w14:textFill>
        </w:rPr>
      </w:pPr>
    </w:p>
    <w:p w14:paraId="2D3D5EBD">
      <w:pPr>
        <w:pStyle w:val="2"/>
        <w:keepNext w:val="0"/>
        <w:keepLines w:val="0"/>
        <w:pageBreakBefore w:val="0"/>
        <w:kinsoku/>
        <w:wordWrap/>
        <w:overflowPunct/>
        <w:topLinePunct w:val="0"/>
        <w:autoSpaceDE/>
        <w:autoSpaceDN/>
        <w:bidi w:val="0"/>
        <w:adjustRightInd/>
        <w:spacing w:after="0" w:line="532" w:lineRule="exact"/>
        <w:ind w:left="0" w:leftChars="0" w:firstLine="0" w:firstLineChars="0"/>
        <w:jc w:val="center"/>
        <w:textAlignment w:val="auto"/>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道人社联发〔2026〕3号</w:t>
      </w:r>
    </w:p>
    <w:p w14:paraId="7C23AADD">
      <w:pPr>
        <w:pStyle w:val="2"/>
        <w:keepNext w:val="0"/>
        <w:keepLines w:val="0"/>
        <w:pageBreakBefore w:val="0"/>
        <w:kinsoku/>
        <w:wordWrap/>
        <w:overflowPunct/>
        <w:topLinePunct w:val="0"/>
        <w:autoSpaceDE/>
        <w:autoSpaceDN/>
        <w:bidi w:val="0"/>
        <w:adjustRightInd/>
        <w:spacing w:after="0" w:line="532" w:lineRule="exact"/>
        <w:ind w:left="0" w:leftChars="0" w:firstLine="0" w:firstLineChars="0"/>
        <w:jc w:val="center"/>
        <w:textAlignment w:val="auto"/>
        <w:rPr>
          <w:rFonts w:hint="eastAsia" w:ascii="方正小标宋简体" w:hAnsi="方正小标宋简体" w:eastAsia="方正小标宋简体" w:cs="方正小标宋简体"/>
          <w:color w:val="000000" w:themeColor="text1"/>
          <w:kern w:val="2"/>
          <w:sz w:val="44"/>
          <w:szCs w:val="44"/>
          <w:highlight w:val="none"/>
          <w:lang w:val="en-US" w:eastAsia="zh-CN" w:bidi="ar"/>
          <w14:textFill>
            <w14:solidFill>
              <w14:schemeClr w14:val="tx1"/>
            </w14:solidFill>
          </w14:textFill>
        </w:rPr>
      </w:pPr>
    </w:p>
    <w:p w14:paraId="698A60A3">
      <w:pPr>
        <w:pStyle w:val="2"/>
        <w:keepNext w:val="0"/>
        <w:keepLines w:val="0"/>
        <w:pageBreakBefore w:val="0"/>
        <w:kinsoku/>
        <w:wordWrap/>
        <w:overflowPunct/>
        <w:topLinePunct w:val="0"/>
        <w:autoSpaceDE/>
        <w:autoSpaceDN/>
        <w:bidi w:val="0"/>
        <w:adjustRightInd/>
        <w:spacing w:after="0" w:line="532" w:lineRule="exact"/>
        <w:ind w:left="0" w:leftChars="0" w:firstLine="0" w:firstLineChars="0"/>
        <w:jc w:val="center"/>
        <w:textAlignment w:val="auto"/>
        <w:rPr>
          <w:rFonts w:hint="eastAsia" w:ascii="方正小标宋简体" w:hAnsi="方正小标宋简体" w:eastAsia="方正小标宋简体" w:cs="方正小标宋简体"/>
          <w:color w:val="000000" w:themeColor="text1"/>
          <w:kern w:val="2"/>
          <w:sz w:val="44"/>
          <w:szCs w:val="44"/>
          <w:highlight w:val="none"/>
          <w:lang w:val="en-US" w:eastAsia="zh-CN" w:bidi="ar"/>
          <w14:textFill>
            <w14:solidFill>
              <w14:schemeClr w14:val="tx1"/>
            </w14:solidFill>
          </w14:textFill>
        </w:rPr>
      </w:pPr>
      <w:r>
        <w:rPr>
          <w:rFonts w:hint="eastAsia" w:ascii="方正小标宋简体" w:hAnsi="方正小标宋简体" w:eastAsia="方正小标宋简体" w:cs="方正小标宋简体"/>
          <w:color w:val="000000" w:themeColor="text1"/>
          <w:kern w:val="2"/>
          <w:sz w:val="44"/>
          <w:szCs w:val="44"/>
          <w:highlight w:val="none"/>
          <w:lang w:val="en-US" w:eastAsia="zh-CN" w:bidi="ar"/>
          <w14:textFill>
            <w14:solidFill>
              <w14:schemeClr w14:val="tx1"/>
            </w14:solidFill>
          </w14:textFill>
        </w:rPr>
        <w:t>道县巩固壮大乡村车间促进就近就业的</w:t>
      </w:r>
    </w:p>
    <w:p w14:paraId="61F24350">
      <w:pPr>
        <w:pStyle w:val="2"/>
        <w:keepNext w:val="0"/>
        <w:keepLines w:val="0"/>
        <w:pageBreakBefore w:val="0"/>
        <w:kinsoku/>
        <w:wordWrap/>
        <w:overflowPunct/>
        <w:topLinePunct w:val="0"/>
        <w:autoSpaceDE/>
        <w:autoSpaceDN/>
        <w:bidi w:val="0"/>
        <w:adjustRightInd/>
        <w:spacing w:after="0" w:line="532" w:lineRule="exact"/>
        <w:ind w:left="0" w:leftChars="0" w:firstLine="0" w:firstLineChars="0"/>
        <w:jc w:val="center"/>
        <w:textAlignment w:val="auto"/>
        <w:rPr>
          <w:rFonts w:hint="default" w:ascii="方正小标宋简体" w:hAnsi="方正小标宋简体" w:eastAsia="方正小标宋简体" w:cs="方正小标宋简体"/>
          <w:color w:val="000000" w:themeColor="text1"/>
          <w:kern w:val="2"/>
          <w:sz w:val="44"/>
          <w:szCs w:val="44"/>
          <w:highlight w:val="none"/>
          <w:lang w:val="en-US" w:eastAsia="zh-CN" w:bidi="ar"/>
          <w14:textFill>
            <w14:solidFill>
              <w14:schemeClr w14:val="tx1"/>
            </w14:solidFill>
          </w14:textFill>
        </w:rPr>
      </w:pPr>
      <w:r>
        <w:rPr>
          <w:rFonts w:hint="eastAsia" w:ascii="方正小标宋简体" w:hAnsi="方正小标宋简体" w:eastAsia="方正小标宋简体" w:cs="方正小标宋简体"/>
          <w:color w:val="000000" w:themeColor="text1"/>
          <w:kern w:val="2"/>
          <w:sz w:val="44"/>
          <w:szCs w:val="44"/>
          <w:highlight w:val="none"/>
          <w:lang w:val="en-US" w:eastAsia="zh-CN" w:bidi="ar"/>
          <w14:textFill>
            <w14:solidFill>
              <w14:schemeClr w14:val="tx1"/>
            </w14:solidFill>
          </w14:textFill>
        </w:rPr>
        <w:t>实施方案</w:t>
      </w:r>
    </w:p>
    <w:p w14:paraId="50950D3E">
      <w:pPr>
        <w:keepNext w:val="0"/>
        <w:keepLines w:val="0"/>
        <w:pageBreakBefore w:val="0"/>
        <w:widowControl w:val="0"/>
        <w:kinsoku/>
        <w:wordWrap/>
        <w:overflowPunct/>
        <w:topLinePunct w:val="0"/>
        <w:autoSpaceDE/>
        <w:autoSpaceDN/>
        <w:bidi w:val="0"/>
        <w:adjustRightInd/>
        <w:snapToGrid/>
        <w:spacing w:before="0" w:line="532" w:lineRule="exact"/>
        <w:ind w:left="0" w:leftChars="0" w:firstLine="0" w:firstLineChars="0"/>
        <w:textAlignment w:val="auto"/>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pPr>
    </w:p>
    <w:p w14:paraId="3078FF59">
      <w:pPr>
        <w:pStyle w:val="11"/>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rightChars="0"/>
        <w:jc w:val="both"/>
        <w:textAlignment w:val="auto"/>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pPr>
      <w:r>
        <w:rPr>
          <w:rFonts w:hint="eastAsia" w:ascii="仿宋" w:hAnsi="仿宋" w:eastAsia="仿宋" w:cs="仿宋"/>
          <w:sz w:val="32"/>
          <w:szCs w:val="32"/>
        </w:rPr>
        <w:t>各乡镇人民政府、街道办事处，县直有关单位</w:t>
      </w:r>
      <w:r>
        <w:rPr>
          <w:rFonts w:hint="eastAsia" w:ascii="仿宋" w:hAnsi="仿宋" w:eastAsia="仿宋" w:cs="仿宋"/>
          <w:sz w:val="32"/>
          <w:szCs w:val="32"/>
          <w:lang w:eastAsia="zh-CN"/>
        </w:rPr>
        <w:t>：</w:t>
      </w:r>
    </w:p>
    <w:p w14:paraId="22B3CBA8">
      <w:pPr>
        <w:pStyle w:val="11"/>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为深入贯彻落实《湖南省人力资源和社会保障厅等12部门关于巩固壮大乡村车间促进就近就业的实施意见》（湘人社规〔2026〕3号）精神，推动我县乡村车间</w:t>
      </w:r>
      <w:r>
        <w:rPr>
          <w:rFonts w:hint="default" w:ascii="仿宋" w:hAnsi="仿宋" w:eastAsia="仿宋" w:cs="仿宋"/>
          <w:color w:val="000000" w:themeColor="text1"/>
          <w:kern w:val="0"/>
          <w:sz w:val="32"/>
          <w:szCs w:val="32"/>
          <w:highlight w:val="none"/>
          <w:lang w:val="en-US" w:eastAsia="zh-CN" w:bidi="ar"/>
          <w14:textFill>
            <w14:solidFill>
              <w14:schemeClr w14:val="tx1"/>
            </w14:solidFill>
          </w14:textFill>
        </w:rPr>
        <w:t>稳健发展，</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充分吸纳防止返贫致贫对象（含离开帮扶政策会出现返贫风险的原建档立卡脱贫人口，下同）等农村劳动力群体就地就近就业。结合我县实际，制定本实施方案。</w:t>
      </w:r>
    </w:p>
    <w:p w14:paraId="366720A5">
      <w:pPr>
        <w:pStyle w:val="2"/>
        <w:keepNext w:val="0"/>
        <w:keepLines w:val="0"/>
        <w:pageBreakBefore w:val="0"/>
        <w:widowControl w:val="0"/>
        <w:numPr>
          <w:ilvl w:val="0"/>
          <w:numId w:val="0"/>
        </w:numPr>
        <w:kinsoku/>
        <w:wordWrap/>
        <w:overflowPunct/>
        <w:topLinePunct w:val="0"/>
        <w:autoSpaceDE/>
        <w:autoSpaceDN/>
        <w:bidi w:val="0"/>
        <w:adjustRightInd/>
        <w:snapToGrid w:val="0"/>
        <w:spacing w:after="0" w:line="540" w:lineRule="exact"/>
        <w:ind w:firstLine="640" w:firstLineChars="200"/>
        <w:jc w:val="both"/>
        <w:textAlignment w:val="auto"/>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pPr>
      <w:r>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t>一、构建乡村车间发展新格局</w:t>
      </w:r>
    </w:p>
    <w:p w14:paraId="30AC177F">
      <w:pPr>
        <w:pStyle w:val="2"/>
        <w:keepNext w:val="0"/>
        <w:keepLines w:val="0"/>
        <w:pageBreakBefore w:val="0"/>
        <w:widowControl w:val="0"/>
        <w:numPr>
          <w:ilvl w:val="0"/>
          <w:numId w:val="0"/>
        </w:numPr>
        <w:kinsoku/>
        <w:wordWrap/>
        <w:overflowPunct/>
        <w:topLinePunct w:val="0"/>
        <w:autoSpaceDE/>
        <w:autoSpaceDN/>
        <w:bidi w:val="0"/>
        <w:adjustRightInd/>
        <w:snapToGrid w:val="0"/>
        <w:spacing w:after="0" w:line="540" w:lineRule="exact"/>
        <w:ind w:firstLine="640" w:firstLineChars="200"/>
        <w:jc w:val="both"/>
        <w:textAlignment w:val="auto"/>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（一）拓展建设范围和运营模式。</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把乡村车间建设工作纳入乡村振兴战略统筹实施，按照乡村车间建设“根子在产业、目标是就业、关键在可持续”发展思路，聚焦制造业、批发和零售业、服务业、农产品加工、种植养殖、乡村文旅、电子商务等产业方向，推广车间进乡村、闲房建车间、田间连车间、能人办车间等创办形式，在乡镇、村和易地扶贫搬迁安置区大力发展企业+乡村车间型、市场主体+农户型、乡镇企业（农民专业合作社）自主创办型、个体工商户自主经营型等运营模式的乡村车间。</w:t>
      </w:r>
    </w:p>
    <w:p w14:paraId="0ED78364">
      <w:pPr>
        <w:pStyle w:val="10"/>
        <w:keepNext w:val="0"/>
        <w:keepLines w:val="0"/>
        <w:pageBreakBefore w:val="0"/>
        <w:widowControl w:val="0"/>
        <w:suppressLineNumbers w:val="0"/>
        <w:shd w:val="clear" w:fill="FFFFFF"/>
        <w:kinsoku/>
        <w:wordWrap/>
        <w:overflowPunct/>
        <w:topLinePunct w:val="0"/>
        <w:autoSpaceDE/>
        <w:autoSpaceDN/>
        <w:bidi w:val="0"/>
        <w:adjustRightInd/>
        <w:spacing w:before="0" w:beforeAutospacing="0" w:after="0" w:afterAutospacing="0" w:line="540" w:lineRule="exact"/>
        <w:ind w:left="0" w:right="0" w:firstLine="640" w:firstLineChars="200"/>
        <w:jc w:val="both"/>
        <w:textAlignment w:val="auto"/>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（二）融入县域主导产业和优势特色产业发展。</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鼓励各地</w:t>
      </w:r>
      <w:r>
        <w:rPr>
          <w:rFonts w:hint="eastAsia" w:ascii="仿宋" w:hAnsi="仿宋" w:eastAsia="仿宋" w:cs="仿宋"/>
          <w:color w:val="000000" w:themeColor="text1"/>
          <w:kern w:val="0"/>
          <w:sz w:val="32"/>
          <w:szCs w:val="32"/>
          <w:highlight w:val="none"/>
          <w:lang w:val="en" w:eastAsia="zh-CN" w:bidi="ar"/>
          <w14:textFill>
            <w14:solidFill>
              <w14:schemeClr w14:val="tx1"/>
            </w14:solidFill>
          </w14:textFill>
        </w:rPr>
        <w:t>积极</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对接</w:t>
      </w:r>
      <w:r>
        <w:rPr>
          <w:rFonts w:hint="eastAsia" w:ascii="仿宋" w:hAnsi="仿宋" w:eastAsia="仿宋" w:cs="仿宋"/>
          <w:color w:val="000000" w:themeColor="text1"/>
          <w:kern w:val="0"/>
          <w:sz w:val="32"/>
          <w:szCs w:val="32"/>
          <w:highlight w:val="none"/>
          <w:lang w:val="en" w:eastAsia="zh-CN" w:bidi="ar"/>
          <w14:textFill>
            <w14:solidFill>
              <w14:schemeClr w14:val="tx1"/>
            </w14:solidFill>
          </w14:textFill>
        </w:rPr>
        <w:t>承接</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长三角、珠三角产业转移和产业备份，推动乡村车间融入当地特色优势产业，从产业政策、资金支持等方面给予重点支持。</w:t>
      </w:r>
      <w:r>
        <w:rPr>
          <w:rFonts w:hint="default" w:ascii="仿宋" w:hAnsi="仿宋" w:eastAsia="仿宋" w:cs="仿宋"/>
          <w:color w:val="000000" w:themeColor="text1"/>
          <w:kern w:val="0"/>
          <w:sz w:val="32"/>
          <w:szCs w:val="32"/>
          <w:highlight w:val="none"/>
          <w:lang w:val="en-US" w:eastAsia="zh-CN" w:bidi="ar"/>
          <w14:textFill>
            <w14:solidFill>
              <w14:schemeClr w14:val="tx1"/>
            </w14:solidFill>
          </w14:textFill>
        </w:rPr>
        <w:t>在涉农项目申报、农业龙头企业认定、涉农主体设备升级改造等方面给予乡村车间优先支持。将</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省级和市级</w:t>
      </w:r>
      <w:r>
        <w:rPr>
          <w:rFonts w:hint="default" w:ascii="仿宋" w:hAnsi="仿宋" w:eastAsia="仿宋" w:cs="仿宋"/>
          <w:color w:val="000000" w:themeColor="text1"/>
          <w:kern w:val="0"/>
          <w:sz w:val="32"/>
          <w:szCs w:val="32"/>
          <w:highlight w:val="none"/>
          <w:lang w:val="en-US" w:eastAsia="zh-CN" w:bidi="ar"/>
          <w14:textFill>
            <w14:solidFill>
              <w14:schemeClr w14:val="tx1"/>
            </w14:solidFill>
          </w14:textFill>
        </w:rPr>
        <w:t>乡村车间涉农主体、经营管理者优先纳入全省乡村产业振兴带头人“头雁”培育对象。</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将涉农</w:t>
      </w:r>
      <w:r>
        <w:rPr>
          <w:rFonts w:hint="default" w:ascii="仿宋" w:hAnsi="仿宋" w:eastAsia="仿宋" w:cs="仿宋"/>
          <w:color w:val="000000" w:themeColor="text1"/>
          <w:kern w:val="0"/>
          <w:sz w:val="32"/>
          <w:szCs w:val="32"/>
          <w:highlight w:val="none"/>
          <w:lang w:val="en-US" w:eastAsia="zh-CN" w:bidi="ar"/>
          <w14:textFill>
            <w14:solidFill>
              <w14:schemeClr w14:val="tx1"/>
            </w14:solidFill>
          </w14:textFill>
        </w:rPr>
        <w:t>乡村车间负责人</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和管理人员纳入每年高素质农民培育省级示范班培训。积极争取中央、省级专项资金，对符合条件的企业设备更新、工艺升级、智能化改造等项目予以优先考虑和倾斜支持。</w:t>
      </w:r>
    </w:p>
    <w:p w14:paraId="37FA9F87">
      <w:pPr>
        <w:pStyle w:val="10"/>
        <w:keepNext w:val="0"/>
        <w:keepLines w:val="0"/>
        <w:pageBreakBefore w:val="0"/>
        <w:widowControl w:val="0"/>
        <w:suppressLineNumbers w:val="0"/>
        <w:shd w:val="clear" w:fill="FFFFFF"/>
        <w:kinsoku/>
        <w:wordWrap/>
        <w:overflowPunct/>
        <w:topLinePunct w:val="0"/>
        <w:autoSpaceDE/>
        <w:autoSpaceDN/>
        <w:bidi w:val="0"/>
        <w:adjustRightInd/>
        <w:spacing w:before="0" w:beforeAutospacing="0" w:after="0" w:afterAutospacing="0" w:line="540" w:lineRule="exact"/>
        <w:ind w:left="0" w:right="0" w:firstLine="640" w:firstLineChars="200"/>
        <w:jc w:val="both"/>
        <w:textAlignment w:val="auto"/>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（三）紧联劳务品牌建设。</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积极培育“品牌总部+乡村车间”型劳务品牌，支持劳务品牌市场主体以及从业人员围绕劳务品牌产业链建设乡村车间，将生产加工、配套服务等环节向乡村车间转移。引导劳务品牌乡村车间积极吸纳防止返贫致贫对象等困难群体就业，按规定享受相关政策。</w:t>
      </w:r>
    </w:p>
    <w:p w14:paraId="436E7C6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（四）强化易地搬迁安置区配套建设。</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加大以工代赈、常态化帮扶资金支持易地搬迁安置区基础设施建设力度，完善安置区道路、管网、配套厂房等基础设施和公共服务，为乡村车间发展提供保障。加大就业补助、技能培训、岗位奖补等政策支持，鼓励各地对入驻安置区乡村车间落实房租减免、生产奖补等政策，降低运营成本，促进搬迁群众就近就业。</w:t>
      </w:r>
    </w:p>
    <w:p w14:paraId="6498652E">
      <w:pPr>
        <w:pStyle w:val="2"/>
        <w:keepNext w:val="0"/>
        <w:keepLines w:val="0"/>
        <w:pageBreakBefore w:val="0"/>
        <w:widowControl w:val="0"/>
        <w:numPr>
          <w:ilvl w:val="0"/>
          <w:numId w:val="0"/>
        </w:numPr>
        <w:kinsoku/>
        <w:wordWrap/>
        <w:overflowPunct/>
        <w:topLinePunct w:val="0"/>
        <w:autoSpaceDE/>
        <w:autoSpaceDN/>
        <w:bidi w:val="0"/>
        <w:adjustRightInd/>
        <w:snapToGrid w:val="0"/>
        <w:spacing w:after="0" w:line="540" w:lineRule="exact"/>
        <w:ind w:firstLine="640" w:firstLineChars="200"/>
        <w:jc w:val="both"/>
        <w:textAlignment w:val="auto"/>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pPr>
      <w:r>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t>二、加力乡村车间政策供给</w:t>
      </w:r>
    </w:p>
    <w:p w14:paraId="4E435810">
      <w:pPr>
        <w:pStyle w:val="2"/>
        <w:keepNext w:val="0"/>
        <w:keepLines w:val="0"/>
        <w:pageBreakBefore w:val="0"/>
        <w:widowControl w:val="0"/>
        <w:numPr>
          <w:ilvl w:val="0"/>
          <w:numId w:val="0"/>
        </w:numPr>
        <w:kinsoku/>
        <w:wordWrap/>
        <w:overflowPunct/>
        <w:topLinePunct w:val="0"/>
        <w:autoSpaceDE/>
        <w:autoSpaceDN/>
        <w:bidi w:val="0"/>
        <w:adjustRightInd/>
        <w:snapToGrid w:val="0"/>
        <w:spacing w:after="0" w:line="540" w:lineRule="exact"/>
        <w:ind w:firstLine="640" w:firstLineChars="200"/>
        <w:jc w:val="both"/>
        <w:textAlignment w:val="auto"/>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（五）给予吸纳就业补贴。</w:t>
      </w:r>
      <w:r>
        <w:rPr>
          <w:rFonts w:hint="eastAsia" w:ascii="仿宋" w:hAnsi="仿宋" w:eastAsia="仿宋" w:cs="仿宋"/>
          <w:color w:val="000000" w:themeColor="text1"/>
          <w:sz w:val="32"/>
          <w:szCs w:val="32"/>
          <w:highlight w:val="none"/>
          <w:lang w:val="en-US" w:eastAsia="zh-CN"/>
          <w14:textFill>
            <w14:solidFill>
              <w14:schemeClr w14:val="tx1"/>
            </w14:solidFill>
          </w14:textFill>
        </w:rPr>
        <w:t>对上一年度吸纳劳动者就业6个月以上</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且</w:t>
      </w:r>
      <w:r>
        <w:rPr>
          <w:rFonts w:hint="eastAsia" w:ascii="仿宋" w:hAnsi="仿宋" w:eastAsia="仿宋" w:cs="仿宋"/>
          <w:color w:val="000000" w:themeColor="text1"/>
          <w:sz w:val="32"/>
          <w:szCs w:val="32"/>
          <w:highlight w:val="none"/>
          <w:lang w:val="en-US" w:eastAsia="zh-CN"/>
          <w14:textFill>
            <w14:solidFill>
              <w14:schemeClr w14:val="tx1"/>
            </w14:solidFill>
          </w14:textFill>
        </w:rPr>
        <w:t>年工资性收入6000元以上的乡村车间，按照300元/人标准给予一次性稳岗补贴，吸纳农村低收入人口（含最低生活保障对象</w:t>
      </w:r>
      <w:r>
        <w:rPr>
          <w:rFonts w:hint="default" w:ascii="仿宋" w:hAnsi="仿宋" w:eastAsia="仿宋" w:cs="仿宋"/>
          <w:color w:val="000000" w:themeColor="text1"/>
          <w:sz w:val="32"/>
          <w:szCs w:val="32"/>
          <w:highlight w:val="none"/>
          <w:lang w:val="en-US"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、特困人员、最低生活保障边缘家庭成员、‌</w:t>
      </w:r>
      <w:r>
        <w:rPr>
          <w:rFonts w:hint="default" w:ascii="仿宋" w:hAnsi="仿宋" w:eastAsia="仿宋" w:cs="仿宋"/>
          <w:color w:val="000000" w:themeColor="text1"/>
          <w:sz w:val="32"/>
          <w:szCs w:val="32"/>
          <w:highlight w:val="none"/>
          <w:lang w:val="en-US" w:eastAsia="zh-CN"/>
          <w14:textFill>
            <w14:solidFill>
              <w14:schemeClr w14:val="tx1"/>
            </w14:solidFill>
          </w14:textFill>
        </w:rPr>
        <w:t>刚性支出困难家庭成员</w:t>
      </w:r>
      <w:r>
        <w:rPr>
          <w:rFonts w:hint="eastAsia" w:ascii="仿宋" w:hAnsi="仿宋" w:eastAsia="仿宋" w:cs="仿宋"/>
          <w:color w:val="000000" w:themeColor="text1"/>
          <w:sz w:val="32"/>
          <w:szCs w:val="32"/>
          <w:highlight w:val="none"/>
          <w:lang w:val="en-US" w:eastAsia="zh-CN"/>
          <w14:textFill>
            <w14:solidFill>
              <w14:schemeClr w14:val="tx1"/>
            </w14:solidFill>
          </w14:textFill>
        </w:rPr>
        <w:t>、其他</w:t>
      </w:r>
      <w:r>
        <w:rPr>
          <w:rFonts w:hint="default" w:ascii="仿宋" w:hAnsi="仿宋" w:eastAsia="仿宋" w:cs="仿宋"/>
          <w:color w:val="000000" w:themeColor="text1"/>
          <w:sz w:val="32"/>
          <w:szCs w:val="32"/>
          <w:highlight w:val="none"/>
          <w:lang w:val="en-US" w:eastAsia="zh-CN"/>
          <w14:textFill>
            <w14:solidFill>
              <w14:schemeClr w14:val="tx1"/>
            </w14:solidFill>
          </w14:textFill>
        </w:rPr>
        <w:t>县级以上政府根据实际情况认定的特殊困难群体</w:t>
      </w:r>
      <w:r>
        <w:rPr>
          <w:rFonts w:hint="eastAsia" w:ascii="仿宋" w:hAnsi="仿宋" w:eastAsia="仿宋" w:cs="仿宋"/>
          <w:color w:val="000000" w:themeColor="text1"/>
          <w:sz w:val="32"/>
          <w:szCs w:val="32"/>
          <w:highlight w:val="none"/>
          <w:lang w:val="en-US" w:eastAsia="zh-CN"/>
          <w14:textFill>
            <w14:solidFill>
              <w14:schemeClr w14:val="tx1"/>
            </w14:solidFill>
          </w14:textFill>
        </w:rPr>
        <w:t>，下同</w:t>
      </w:r>
      <w:r>
        <w:rPr>
          <w:rFonts w:hint="default" w:ascii="仿宋" w:hAnsi="仿宋" w:eastAsia="仿宋" w:cs="仿宋"/>
          <w:color w:val="000000" w:themeColor="text1"/>
          <w:sz w:val="32"/>
          <w:szCs w:val="32"/>
          <w:highlight w:val="none"/>
          <w:lang w:val="en-US"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）、离校两年内未就业高校毕业生（含技工院校高级工班、预备技师班、技师班和特殊教育院校职业教育类毕业生，下同）、退役军人、残疾人和</w:t>
      </w:r>
      <w:r>
        <w:rPr>
          <w:rFonts w:hint="eastAsia" w:ascii="CESI仿宋-GB2312" w:hAnsi="CESI仿宋-GB2312" w:eastAsia="CESI仿宋-GB2312" w:cs="CESI仿宋-GB2312"/>
          <w:color w:val="000000" w:themeColor="text1"/>
          <w:kern w:val="0"/>
          <w:sz w:val="32"/>
          <w:szCs w:val="32"/>
          <w:highlight w:val="none"/>
          <w:lang w:val="en-US" w:eastAsia="zh-CN" w:bidi="ar"/>
          <w14:textFill>
            <w14:solidFill>
              <w14:schemeClr w14:val="tx1"/>
            </w14:solidFill>
          </w14:textFill>
        </w:rPr>
        <w:t>防止返贫致贫对象</w:t>
      </w:r>
      <w:r>
        <w:rPr>
          <w:rFonts w:hint="eastAsia" w:ascii="仿宋" w:hAnsi="仿宋" w:eastAsia="仿宋" w:cs="仿宋"/>
          <w:color w:val="000000" w:themeColor="text1"/>
          <w:sz w:val="32"/>
          <w:szCs w:val="32"/>
          <w:highlight w:val="none"/>
          <w:lang w:val="en-US" w:eastAsia="zh-CN"/>
          <w14:textFill>
            <w14:solidFill>
              <w14:schemeClr w14:val="tx1"/>
            </w14:solidFill>
          </w14:textFill>
        </w:rPr>
        <w:t>就业的，稳岗补贴标准提高到2000元/人。吸纳</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防止返贫致贫对象</w:t>
      </w:r>
      <w:r>
        <w:rPr>
          <w:rFonts w:hint="eastAsia" w:ascii="仿宋" w:hAnsi="仿宋" w:eastAsia="仿宋" w:cs="仿宋"/>
          <w:color w:val="000000" w:themeColor="text1"/>
          <w:sz w:val="32"/>
          <w:szCs w:val="32"/>
          <w:highlight w:val="none"/>
          <w:lang w:val="en-US" w:eastAsia="zh-CN"/>
          <w14:textFill>
            <w14:solidFill>
              <w14:schemeClr w14:val="tx1"/>
            </w14:solidFill>
          </w14:textFill>
        </w:rPr>
        <w:t>就业所需稳岗补贴资金从财政常态化帮扶资金中列支，其他所需资金从就业补助资金中列支。</w:t>
      </w:r>
      <w:r>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t>乡村车间吸纳就业困难人员、</w:t>
      </w:r>
      <w:r>
        <w:rPr>
          <w:rFonts w:hint="eastAsia" w:ascii="CESI仿宋-GB2312" w:hAnsi="CESI仿宋-GB2312" w:eastAsia="CESI仿宋-GB2312" w:cs="CESI仿宋-GB2312"/>
          <w:color w:val="000000" w:themeColor="text1"/>
          <w:kern w:val="0"/>
          <w:sz w:val="32"/>
          <w:szCs w:val="32"/>
          <w:highlight w:val="none"/>
          <w:lang w:val="en-US" w:eastAsia="zh-CN" w:bidi="ar"/>
          <w14:textFill>
            <w14:solidFill>
              <w14:schemeClr w14:val="tx1"/>
            </w14:solidFill>
          </w14:textFill>
        </w:rPr>
        <w:t>防止返贫致贫对象</w:t>
      </w:r>
      <w:r>
        <w:rPr>
          <w:rFonts w:hint="eastAsia" w:ascii="仿宋" w:hAnsi="仿宋" w:eastAsia="仿宋" w:cs="仿宋"/>
          <w:color w:val="000000" w:themeColor="text1"/>
          <w:sz w:val="32"/>
          <w:szCs w:val="32"/>
          <w:highlight w:val="none"/>
          <w:lang w:val="en-US" w:eastAsia="zh-CN"/>
          <w14:textFill>
            <w14:solidFill>
              <w14:schemeClr w14:val="tx1"/>
            </w14:solidFill>
          </w14:textFill>
        </w:rPr>
        <w:t>等群体就业并缴纳社会保险费的，可按</w:t>
      </w:r>
      <w:r>
        <w:rPr>
          <w:rFonts w:hint="default" w:ascii="仿宋" w:hAnsi="仿宋" w:eastAsia="仿宋" w:cs="仿宋"/>
          <w:color w:val="000000" w:themeColor="text1"/>
          <w:kern w:val="2"/>
          <w:sz w:val="32"/>
          <w:szCs w:val="32"/>
          <w:highlight w:val="none"/>
          <w:lang w:val="en-US" w:eastAsia="zh-CN" w:bidi="ar-SA"/>
          <w14:textFill>
            <w14:solidFill>
              <w14:schemeClr w14:val="tx1"/>
            </w14:solidFill>
          </w14:textFill>
        </w:rPr>
        <w:t>规定享受社会保险补贴政策。</w:t>
      </w:r>
    </w:p>
    <w:p w14:paraId="3A17867E">
      <w:pPr>
        <w:pStyle w:val="2"/>
        <w:keepNext w:val="0"/>
        <w:keepLines w:val="0"/>
        <w:pageBreakBefore w:val="0"/>
        <w:widowControl w:val="0"/>
        <w:numPr>
          <w:ilvl w:val="0"/>
          <w:numId w:val="0"/>
        </w:numPr>
        <w:kinsoku/>
        <w:wordWrap/>
        <w:overflowPunct/>
        <w:topLinePunct w:val="0"/>
        <w:autoSpaceDE/>
        <w:autoSpaceDN/>
        <w:bidi w:val="0"/>
        <w:adjustRightInd/>
        <w:snapToGrid w:val="0"/>
        <w:spacing w:after="0" w:line="540" w:lineRule="exact"/>
        <w:ind w:firstLine="640" w:firstLineChars="200"/>
        <w:jc w:val="both"/>
        <w:textAlignment w:val="auto"/>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（六）给予场地物流补贴。</w:t>
      </w:r>
    </w:p>
    <w:p w14:paraId="00C8B6F2">
      <w:pPr>
        <w:pStyle w:val="2"/>
        <w:keepNext w:val="0"/>
        <w:keepLines w:val="0"/>
        <w:pageBreakBefore w:val="0"/>
        <w:widowControl w:val="0"/>
        <w:numPr>
          <w:ilvl w:val="0"/>
          <w:numId w:val="0"/>
        </w:numPr>
        <w:kinsoku/>
        <w:wordWrap/>
        <w:overflowPunct/>
        <w:topLinePunct w:val="0"/>
        <w:autoSpaceDE/>
        <w:autoSpaceDN/>
        <w:bidi w:val="0"/>
        <w:adjustRightInd/>
        <w:snapToGrid w:val="0"/>
        <w:spacing w:after="0" w:line="540" w:lineRule="exact"/>
        <w:ind w:firstLine="640" w:firstLineChars="200"/>
        <w:jc w:val="both"/>
        <w:textAlignment w:val="auto"/>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1.场地费补贴。2026年及以后新认定的乡村车间，对其场地改造、租赁、水电给予一次性场地费补贴，标准为每个20000 元，所需资金从县就业补助资金中列支。</w:t>
      </w:r>
    </w:p>
    <w:p w14:paraId="4F75F870">
      <w:pPr>
        <w:pStyle w:val="2"/>
        <w:keepNext w:val="0"/>
        <w:keepLines w:val="0"/>
        <w:pageBreakBefore w:val="0"/>
        <w:widowControl w:val="0"/>
        <w:numPr>
          <w:ilvl w:val="0"/>
          <w:numId w:val="0"/>
        </w:numPr>
        <w:kinsoku/>
        <w:wordWrap/>
        <w:overflowPunct/>
        <w:topLinePunct w:val="0"/>
        <w:autoSpaceDE/>
        <w:autoSpaceDN/>
        <w:bidi w:val="0"/>
        <w:adjustRightInd/>
        <w:snapToGrid w:val="0"/>
        <w:spacing w:after="0" w:line="540" w:lineRule="exact"/>
        <w:ind w:firstLine="640" w:firstLineChars="200"/>
        <w:jc w:val="both"/>
        <w:textAlignment w:val="auto"/>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2.物流费补贴。对进行来料加工、产品运输（配送）等形式的乡村车间，给予每个每年10000元物流费补贴，所需资金从县就业补助资金中列支。</w:t>
      </w:r>
    </w:p>
    <w:p w14:paraId="7FEA675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40" w:lineRule="exact"/>
        <w:ind w:right="0" w:rightChars="0" w:firstLine="640" w:firstLineChars="200"/>
        <w:jc w:val="both"/>
        <w:textAlignment w:val="auto"/>
        <w:outlineLvl w:val="9"/>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（七）给予</w:t>
      </w:r>
      <w:r>
        <w:rPr>
          <w:rFonts w:hint="default"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一次性创业补贴。</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鼓励外出务工经商人员等返乡创办乡村车间，引导龙头企业向乡村下沉生产线，对符合条件的乡村车间，按规定给予一次性创业补贴，所需资金从就业补助资金中列支。</w:t>
      </w:r>
    </w:p>
    <w:p w14:paraId="73548449">
      <w:pPr>
        <w:pStyle w:val="8"/>
        <w:keepNext w:val="0"/>
        <w:keepLines w:val="0"/>
        <w:pageBreakBefore w:val="0"/>
        <w:widowControl w:val="0"/>
        <w:kinsoku/>
        <w:wordWrap/>
        <w:overflowPunct/>
        <w:topLinePunct w:val="0"/>
        <w:autoSpaceDE/>
        <w:autoSpaceDN/>
        <w:bidi w:val="0"/>
        <w:adjustRightInd/>
        <w:spacing w:line="540" w:lineRule="exact"/>
        <w:ind w:left="0" w:firstLine="640" w:firstLineChars="200"/>
        <w:jc w:val="both"/>
        <w:textAlignment w:val="auto"/>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（八）给予</w:t>
      </w:r>
      <w:r>
        <w:rPr>
          <w:rFonts w:hint="default"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职业技能培训补贴</w:t>
      </w: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乡村车间吸纳的就业人员符合职业技能培训补贴享受条件的，可</w:t>
      </w:r>
      <w:r>
        <w:rPr>
          <w:rFonts w:hint="eastAsia" w:ascii="仿宋" w:hAnsi="仿宋" w:eastAsia="仿宋" w:cs="仿宋"/>
          <w:i w:val="0"/>
          <w:caps w:val="0"/>
          <w:color w:val="000000" w:themeColor="text1"/>
          <w:spacing w:val="0"/>
          <w:sz w:val="32"/>
          <w:szCs w:val="32"/>
          <w:highlight w:val="none"/>
          <w:u w:val="none"/>
          <w:shd w:val="clear" w:color="auto" w:fill="auto"/>
          <w:lang w:val="en-US" w:eastAsia="zh-CN" w:bidi="ar"/>
          <w14:textFill>
            <w14:solidFill>
              <w14:schemeClr w14:val="tx1"/>
            </w14:solidFill>
          </w14:textFill>
        </w:rPr>
        <w:t>按规定标准给予职业技能培训补贴</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。具体补贴标准和程序按照我省职业技能培训补贴实施办法执行。对乡村车间吸纳防止返贫致贫对象</w:t>
      </w:r>
      <w:r>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t>就业并开展技能培训，符合规定的，可以从</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财政常态化帮扶资金中列支。</w:t>
      </w:r>
    </w:p>
    <w:p w14:paraId="35FCFCFB">
      <w:pPr>
        <w:pStyle w:val="2"/>
        <w:keepNext w:val="0"/>
        <w:keepLines w:val="0"/>
        <w:pageBreakBefore w:val="0"/>
        <w:widowControl w:val="0"/>
        <w:numPr>
          <w:ilvl w:val="0"/>
          <w:numId w:val="0"/>
        </w:numPr>
        <w:kinsoku/>
        <w:wordWrap/>
        <w:overflowPunct/>
        <w:topLinePunct w:val="0"/>
        <w:autoSpaceDE/>
        <w:autoSpaceDN/>
        <w:bidi w:val="0"/>
        <w:adjustRightInd/>
        <w:snapToGrid w:val="0"/>
        <w:spacing w:after="0" w:line="540" w:lineRule="exact"/>
        <w:ind w:firstLine="640" w:firstLineChars="200"/>
        <w:jc w:val="both"/>
        <w:textAlignment w:val="auto"/>
        <w:rPr>
          <w:rFonts w:hint="default"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（九）优先纳入工伤保险参保范围。</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对乡村车间吸纳就业的超过法定退休年龄且男性不超过70周岁、女性不超过65周岁人员（包括已享受和未享受城镇职工基本养老保险待遇人员），按照我省超龄人员等特定人员参加工伤保险有关规定纳入工伤保险参保覆盖范围。乡村车间吸纳就业的劳动年龄内（16周岁至法定退休年龄）农民工，可先行办理参加工伤保险（不免除企业职工基本养老保险等参保法定义务）。</w:t>
      </w:r>
    </w:p>
    <w:p w14:paraId="36EB052F">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（十）分级梯次给予建设奖补。</w:t>
      </w:r>
      <w:r>
        <w:rPr>
          <w:rFonts w:hint="eastAsia" w:ascii="仿宋" w:hAnsi="仿宋" w:eastAsia="仿宋" w:cs="仿宋"/>
          <w:b w:val="0"/>
          <w:bCs w:val="0"/>
          <w:color w:val="000000" w:themeColor="text1"/>
          <w:kern w:val="0"/>
          <w:sz w:val="32"/>
          <w:szCs w:val="32"/>
          <w:highlight w:val="none"/>
          <w:lang w:val="en-US" w:eastAsia="zh-CN" w:bidi="ar"/>
          <w14:textFill>
            <w14:solidFill>
              <w14:schemeClr w14:val="tx1"/>
            </w14:solidFill>
          </w14:textFill>
        </w:rPr>
        <w:t>省人社厅</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根据各地乡村车间吸纳就业人数、待遇保障等情况，每年认定60家左右省级乡村车间，每家给予5万—10万元奖补，所需资金从省级就业补助资金中列支。每年县人社局会同县农业农村局、县财政局等部门</w:t>
      </w:r>
    </w:p>
    <w:p w14:paraId="372B28A6">
      <w:pPr>
        <w:keepNext w:val="0"/>
        <w:keepLines w:val="0"/>
        <w:pageBreakBefore w:val="0"/>
        <w:widowControl w:val="0"/>
        <w:kinsoku/>
        <w:wordWrap/>
        <w:overflowPunct/>
        <w:topLinePunct w:val="0"/>
        <w:autoSpaceDE/>
        <w:autoSpaceDN/>
        <w:bidi w:val="0"/>
        <w:adjustRightInd/>
        <w:spacing w:line="540" w:lineRule="exact"/>
        <w:textAlignment w:val="auto"/>
        <w:rPr>
          <w:rFonts w:hint="eastAsia" w:ascii="CESI仿宋-GB2312" w:hAnsi="CESI仿宋-GB2312" w:eastAsia="CESI仿宋-GB2312" w:cs="CESI仿宋-GB2312"/>
          <w:color w:val="000000" w:themeColor="text1"/>
          <w:kern w:val="0"/>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，结合实际评选一批</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县级示范性</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乡村车间，每家给予2万元奖补，所需资金从县级就业补助资金中列支。</w:t>
      </w:r>
      <w:r>
        <w:rPr>
          <w:rFonts w:hint="eastAsia" w:ascii="CESI仿宋-GB2312" w:hAnsi="CESI仿宋-GB2312" w:eastAsia="CESI仿宋-GB2312" w:cs="CESI仿宋-GB2312"/>
          <w:color w:val="000000" w:themeColor="text1"/>
          <w:kern w:val="0"/>
          <w:sz w:val="32"/>
          <w:szCs w:val="32"/>
          <w:highlight w:val="none"/>
          <w:lang w:val="en-US" w:eastAsia="zh-CN" w:bidi="ar"/>
          <w14:textFill>
            <w14:solidFill>
              <w14:schemeClr w14:val="tx1"/>
            </w14:solidFill>
          </w14:textFill>
        </w:rPr>
        <w:t>对认定为省级乡村车间的，在吸纳防止返贫致贫对象稳岗补贴基础上，再增加1000元/人的稳岗奖补，所需资金从省级财政常态化帮扶资金中列支。</w:t>
      </w:r>
    </w:p>
    <w:p w14:paraId="7765F417">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（十一）顶格执行税收优惠政策。</w:t>
      </w:r>
      <w:r>
        <w:rPr>
          <w:rFonts w:hint="eastAsia" w:ascii="CESI仿宋-GB2312" w:hAnsi="CESI仿宋-GB2312" w:eastAsia="CESI仿宋-GB2312" w:cs="CESI仿宋-GB2312"/>
          <w:color w:val="000000" w:themeColor="text1"/>
          <w:kern w:val="0"/>
          <w:sz w:val="32"/>
          <w:szCs w:val="32"/>
          <w:highlight w:val="none"/>
          <w:lang w:val="en-US" w:eastAsia="zh-CN" w:bidi="ar"/>
          <w14:textFill>
            <w14:solidFill>
              <w14:schemeClr w14:val="tx1"/>
            </w14:solidFill>
          </w14:textFill>
        </w:rPr>
        <w:t>2027年12月31日前，</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在国家规定的幅度内顶格上浮支持重点群体创业就业税费优惠政策。防止返贫致贫对象创办乡村车间从事个体经营的，自办理个体工商户登记当月起，在3年（36个月，下同）内按每户每年24000元为限额依次扣减其当年实际应缴纳的增值税、城市维护建设税、教育费附加、地方教育附加和个人所得税。乡村车间企业招用防止返贫致贫对象，与其签订1年以上期限劳动合同并依法缴纳社会保险费的，自签订劳动合同并缴纳社会保险当月起，</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在3年内按实际招用人数予以定额依次扣减增值税、城市维护建设税、教育费附加、地方教育附加和企业所得税优惠，定额标准为每人每年7800元。</w:t>
      </w:r>
    </w:p>
    <w:p w14:paraId="15C5EF7E">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default" w:ascii="仿宋" w:hAnsi="仿宋" w:eastAsia="仿宋" w:cs="仿宋"/>
          <w:color w:val="000000" w:themeColor="text1"/>
          <w:kern w:val="0"/>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（十二）支持残疾人参与乡村车间建设。</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鼓励残疾人创办乡村车间或到乡村车间就业，对于残疾人创办的乡村车间或乡村车间吸纳残疾人就业的，各级残联按照相关扶残助残政策予以叠加支持。</w:t>
      </w:r>
    </w:p>
    <w:p w14:paraId="49ACEB91">
      <w:pPr>
        <w:pStyle w:val="2"/>
        <w:keepNext w:val="0"/>
        <w:keepLines w:val="0"/>
        <w:pageBreakBefore w:val="0"/>
        <w:widowControl w:val="0"/>
        <w:numPr>
          <w:ilvl w:val="0"/>
          <w:numId w:val="0"/>
        </w:numPr>
        <w:kinsoku/>
        <w:wordWrap/>
        <w:overflowPunct/>
        <w:topLinePunct w:val="0"/>
        <w:autoSpaceDE/>
        <w:autoSpaceDN/>
        <w:bidi w:val="0"/>
        <w:adjustRightInd/>
        <w:snapToGrid w:val="0"/>
        <w:spacing w:after="0" w:line="540" w:lineRule="exact"/>
        <w:ind w:firstLine="640" w:firstLineChars="200"/>
        <w:jc w:val="both"/>
        <w:textAlignment w:val="auto"/>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pPr>
      <w:r>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t>三、强化乡村车间要素保障</w:t>
      </w:r>
    </w:p>
    <w:p w14:paraId="47C40A09">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（十三）促进用工供需匹配。</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充分发挥乡镇干部、村“两委”干部、农村劳务经纪人等队伍的作用，定期开展乡村车间用工需求和农村劳动力就业状况摸排，动员有就业意愿和就业能力的农村劳动力到乡村车间就业，其中对易地搬迁群众、防止返贫致贫对象等困难对象给予优先推荐。将乡村车间纳入公共就业服务专项活动重点帮扶对象，通过“湘就业”平台、现场招聘会等线上线下招聘渠道，广泛发布乡村车间招聘信息。结合乡村车间用工需求，组织提供订单式、定岗、定向职业技能培训。</w:t>
      </w:r>
    </w:p>
    <w:p w14:paraId="11F18701">
      <w:pPr>
        <w:keepNext w:val="0"/>
        <w:keepLines w:val="0"/>
        <w:pageBreakBefore w:val="0"/>
        <w:widowControl w:val="0"/>
        <w:kinsoku/>
        <w:wordWrap/>
        <w:overflowPunct/>
        <w:topLinePunct w:val="0"/>
        <w:autoSpaceDE/>
        <w:autoSpaceDN/>
        <w:bidi w:val="0"/>
        <w:adjustRightInd/>
        <w:spacing w:line="540" w:lineRule="exact"/>
        <w:ind w:firstLine="640" w:firstLineChars="200"/>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（十四）充分保障用地需求。</w:t>
      </w:r>
      <w:r>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t>精准高效配置用地计划，充分保障</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乡村</w:t>
      </w:r>
      <w:r>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t>车间建设合理用地计划需求。对农村</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集体</w:t>
      </w:r>
      <w:r>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t>建设用地实行负面清单管理，</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鼓励盘活利用农村闲置土地和房屋</w:t>
      </w:r>
      <w:r>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t>用于发展乡村民宿、</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乡村文旅、</w:t>
      </w:r>
      <w:r>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t>农产品初加工、电子商务</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和物流仓储</w:t>
      </w:r>
      <w:r>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t>等农村产业。属于乡村产业用地范畴的</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乡村车间建设项目</w:t>
      </w:r>
      <w:r>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t>，</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可按照相关规定办理</w:t>
      </w:r>
      <w:r>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t>集体建设用地</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手续</w:t>
      </w:r>
      <w:r>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t>。</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统筹推进</w:t>
      </w:r>
      <w:r>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t>以乡镇为实施单元的全域土地综合整治，加强与政策性金融机构合作协同，在资金总体平衡的前提下，结合农用地整理、建设用地整治和产业导入类子项目，为</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乡村</w:t>
      </w:r>
      <w:r>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t>车间建设提供土地要素和资金保障。有序推进农村集体经营性建设用地入市改革，盘活农村</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集中</w:t>
      </w:r>
      <w:r>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t>存量建设用地，支持农村</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一二三产业</w:t>
      </w:r>
      <w:r>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t>融合</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发展</w:t>
      </w:r>
      <w:r>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t>和乡村全面振兴。</w:t>
      </w:r>
    </w:p>
    <w:p w14:paraId="73866BBB">
      <w:pPr>
        <w:pStyle w:val="10"/>
        <w:keepNext w:val="0"/>
        <w:keepLines w:val="0"/>
        <w:pageBreakBefore w:val="0"/>
        <w:widowControl w:val="0"/>
        <w:suppressLineNumbers w:val="0"/>
        <w:shd w:val="clear" w:fill="FFFFFF"/>
        <w:kinsoku/>
        <w:wordWrap/>
        <w:overflowPunct/>
        <w:topLinePunct w:val="0"/>
        <w:autoSpaceDE/>
        <w:autoSpaceDN/>
        <w:bidi w:val="0"/>
        <w:adjustRightInd/>
        <w:spacing w:before="0" w:beforeAutospacing="0" w:after="0" w:afterAutospacing="0" w:line="540" w:lineRule="exact"/>
        <w:ind w:left="0" w:right="0" w:firstLine="640" w:firstLineChars="200"/>
        <w:jc w:val="both"/>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（十五）降低用能成本。</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落实《关于优化我省分时电价政策及有关事项的通知》相关要求，将分时电价执行范围扩大至用电容量100千伏安（千瓦）以下的工商业用电用户，符合条件的乡村车间可以根据自身生产需求灵活选择生产时间，降低用电成本。</w:t>
      </w:r>
    </w:p>
    <w:p w14:paraId="0644B39E">
      <w:pPr>
        <w:pStyle w:val="2"/>
        <w:keepNext w:val="0"/>
        <w:keepLines w:val="0"/>
        <w:pageBreakBefore w:val="0"/>
        <w:widowControl w:val="0"/>
        <w:numPr>
          <w:ilvl w:val="0"/>
          <w:numId w:val="0"/>
        </w:numPr>
        <w:kinsoku/>
        <w:wordWrap/>
        <w:overflowPunct/>
        <w:topLinePunct w:val="0"/>
        <w:autoSpaceDE/>
        <w:autoSpaceDN/>
        <w:bidi w:val="0"/>
        <w:adjustRightInd/>
        <w:snapToGrid w:val="0"/>
        <w:spacing w:after="0" w:line="540" w:lineRule="exact"/>
        <w:ind w:firstLine="640" w:firstLineChars="200"/>
        <w:jc w:val="both"/>
        <w:textAlignment w:val="auto"/>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（十六）拓宽贷款融资渠道</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。完善银行机构信贷投放月度报送机制，引导银行机构加大对乡村车间的信贷支持力度</w:t>
      </w:r>
      <w:r>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t>；引导政府性融资担保机构加大对乡镇企业合理融资需求担保力度。鼓励持续降低反担保条件，符合条件的乡村车间可以申请创业担保贷款，财政按规定给予贴息支持</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w:t>
      </w:r>
    </w:p>
    <w:p w14:paraId="708950B6">
      <w:pPr>
        <w:pStyle w:val="11"/>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rPr>
          <w:rFonts w:hint="default" w:ascii="黑体" w:hAnsi="黑体" w:eastAsia="黑体" w:cs="黑体"/>
          <w:color w:val="000000" w:themeColor="text1"/>
          <w:kern w:val="2"/>
          <w:sz w:val="32"/>
          <w:szCs w:val="32"/>
          <w:highlight w:val="none"/>
          <w:lang w:val="en-US" w:eastAsia="zh-CN" w:bidi="ar-SA"/>
          <w14:textFill>
            <w14:solidFill>
              <w14:schemeClr w14:val="tx1"/>
            </w14:solidFill>
          </w14:textFill>
        </w:rPr>
      </w:pPr>
      <w:r>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t>四、规范乡村车间生产经营</w:t>
      </w:r>
    </w:p>
    <w:p w14:paraId="0C067249">
      <w:pPr>
        <w:pStyle w:val="2"/>
        <w:keepNext w:val="0"/>
        <w:keepLines w:val="0"/>
        <w:pageBreakBefore w:val="0"/>
        <w:widowControl w:val="0"/>
        <w:numPr>
          <w:ilvl w:val="0"/>
          <w:numId w:val="0"/>
        </w:numPr>
        <w:kinsoku/>
        <w:wordWrap/>
        <w:overflowPunct/>
        <w:topLinePunct w:val="0"/>
        <w:autoSpaceDE/>
        <w:autoSpaceDN/>
        <w:bidi w:val="0"/>
        <w:adjustRightInd/>
        <w:snapToGrid w:val="0"/>
        <w:spacing w:after="0" w:line="540" w:lineRule="exact"/>
        <w:ind w:firstLine="640" w:firstLineChars="200"/>
        <w:jc w:val="both"/>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（十七）强化</w:t>
      </w:r>
      <w:r>
        <w:rPr>
          <w:rFonts w:hint="default"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用工指导服务。</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加大劳动保障法律法规宣传，</w:t>
      </w:r>
      <w:r>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t>指导</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乡村车间</w:t>
      </w:r>
      <w:r>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t>合理设置招聘条件和改善生产生活环境，依法保障职工劳动报酬、休息休假、社会保险、福利待遇等合法权益</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w:t>
      </w:r>
    </w:p>
    <w:p w14:paraId="019B123D">
      <w:pPr>
        <w:pStyle w:val="2"/>
        <w:keepNext w:val="0"/>
        <w:keepLines w:val="0"/>
        <w:pageBreakBefore w:val="0"/>
        <w:widowControl w:val="0"/>
        <w:numPr>
          <w:ilvl w:val="0"/>
          <w:numId w:val="0"/>
        </w:numPr>
        <w:kinsoku/>
        <w:wordWrap/>
        <w:overflowPunct/>
        <w:topLinePunct w:val="0"/>
        <w:autoSpaceDE/>
        <w:autoSpaceDN/>
        <w:bidi w:val="0"/>
        <w:adjustRightInd/>
        <w:snapToGrid w:val="0"/>
        <w:spacing w:after="0" w:line="540" w:lineRule="exact"/>
        <w:ind w:firstLine="640" w:firstLineChars="200"/>
        <w:jc w:val="both"/>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（十八）加大环保保障力度。</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严格落实法律法规和生态环境分区管控要求，指导乡村车间办理环境影响评价、排污许可等环保手续，采取科学合理的措施治理乡村车间污染，确保达标排放，严格控制对周边环境的影响。</w:t>
      </w:r>
    </w:p>
    <w:p w14:paraId="35EBF13A">
      <w:pPr>
        <w:pStyle w:val="11"/>
        <w:keepNext w:val="0"/>
        <w:keepLines w:val="0"/>
        <w:pageBreakBefore w:val="0"/>
        <w:widowControl w:val="0"/>
        <w:suppressLineNumbers w:val="0"/>
        <w:shd w:val="clear" w:color="auto"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eastAsia" w:ascii="Times New Roman" w:hAnsi="Times New Roman" w:eastAsia="仿宋_GB2312" w:cs="Times New Roman"/>
          <w:i w:val="0"/>
          <w:iCs w:val="0"/>
          <w:caps w:val="0"/>
          <w:color w:val="000000" w:themeColor="text1"/>
          <w:spacing w:val="0"/>
          <w:sz w:val="32"/>
          <w:szCs w:val="32"/>
          <w:highlight w:val="none"/>
          <w:shd w:val="clear" w:color="auto" w:fill="FFFFFF"/>
          <w:lang w:val="en-US" w:eastAsia="zh-CN"/>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（十九）加强安全生产监督指导。</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依法依规指导乡村车间落实消防设计审查、验收及备案要求。按照安全生产“三管三必须”要求，将乡村车间列入各负有安全监管主管职责部门的检查对象名录库，强化“双随机、一公开”检查，督促企业落实安全生产主体责任，坚决防范安全生产事故发生。</w:t>
      </w:r>
    </w:p>
    <w:p w14:paraId="616F2C66">
      <w:pPr>
        <w:pStyle w:val="11"/>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pPr>
      <w:r>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t>五、凝聚乡村车间发展合力</w:t>
      </w:r>
    </w:p>
    <w:p w14:paraId="24F83269">
      <w:pPr>
        <w:pStyle w:val="2"/>
        <w:keepNext w:val="0"/>
        <w:keepLines w:val="0"/>
        <w:pageBreakBefore w:val="0"/>
        <w:widowControl w:val="0"/>
        <w:numPr>
          <w:ilvl w:val="0"/>
          <w:numId w:val="0"/>
        </w:numPr>
        <w:kinsoku/>
        <w:wordWrap/>
        <w:overflowPunct/>
        <w:topLinePunct w:val="0"/>
        <w:autoSpaceDE/>
        <w:autoSpaceDN/>
        <w:bidi w:val="0"/>
        <w:adjustRightInd/>
        <w:snapToGrid w:val="0"/>
        <w:spacing w:after="0" w:line="540" w:lineRule="exact"/>
        <w:ind w:firstLine="640" w:firstLineChars="200"/>
        <w:jc w:val="both"/>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（二十）强化组织领导。</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各</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乡镇（街道）、县直有关单位要进一步强化巩固壮大乡村车间的责任意识和担当精神，密切协同配合，县人力资源社会保障局要加强统筹协调，建立乡村车间专员联系制度，广泛开展乡村车间培训，县农业农村局等部门要强化政策支持和工作推动，主动研究解决乡村车间遇到的困难问题，做大做强乡村车间。</w:t>
      </w:r>
    </w:p>
    <w:p w14:paraId="37E4D752">
      <w:pPr>
        <w:pStyle w:val="2"/>
        <w:keepNext w:val="0"/>
        <w:keepLines w:val="0"/>
        <w:pageBreakBefore w:val="0"/>
        <w:widowControl w:val="0"/>
        <w:numPr>
          <w:ilvl w:val="0"/>
          <w:numId w:val="0"/>
        </w:numPr>
        <w:kinsoku/>
        <w:wordWrap/>
        <w:overflowPunct/>
        <w:topLinePunct w:val="0"/>
        <w:autoSpaceDE/>
        <w:autoSpaceDN/>
        <w:bidi w:val="0"/>
        <w:adjustRightInd/>
        <w:snapToGrid w:val="0"/>
        <w:spacing w:after="0" w:line="540" w:lineRule="exact"/>
        <w:ind w:firstLine="640" w:firstLineChars="200"/>
        <w:jc w:val="both"/>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（二十一）规范资金管理。</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严格落实就业</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补助</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资金和财政常态化帮扶资金等管理办法要求，稳岗补贴、社会保险补贴、场地费补贴、物流费补贴、一次性创业补贴、职业技能培训补贴等归口向县人力资源社会保障局进行申请，依托湖南人社一体化平台强化全流程监管。对弄虚作假、骗取补贴资金的，将追回补贴资金、奖补资金，依法依规处理。</w:t>
      </w:r>
    </w:p>
    <w:p w14:paraId="36503565">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楷体_GB2312" w:hAnsi="楷体_GB2312" w:eastAsia="楷体_GB2312" w:cs="楷体_GB2312"/>
          <w:color w:val="000000" w:themeColor="text1"/>
          <w:kern w:val="0"/>
          <w:sz w:val="32"/>
          <w:szCs w:val="32"/>
          <w:highlight w:val="none"/>
          <w:lang w:val="en-US" w:eastAsia="zh-CN" w:bidi="ar"/>
          <w14:textFill>
            <w14:solidFill>
              <w14:schemeClr w14:val="tx1"/>
            </w14:solidFill>
          </w14:textFill>
        </w:rPr>
        <w:t>（二十二）营造良好氛围。</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各乡镇（街道）、县直有关单位要广泛挖掘、认真总结乡村车间建设、运营的好经验好做法，大力宣传乡村车间支持政策和服务措施，选树和发布乡村车间先进典型，营造全社会积极参与、关心关注的良好氛围。</w:t>
      </w:r>
    </w:p>
    <w:p w14:paraId="7ED72DAB">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0" w:firstLineChars="200"/>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本文件自印发之日起实施，有效期到2030年12月31日止，此前执行的有关文件与本文件不一致的，以本文件为准。国家、省、市有明确新规的，从其规定。</w:t>
      </w:r>
    </w:p>
    <w:p w14:paraId="53E704B8">
      <w:pPr>
        <w:keepNext w:val="0"/>
        <w:keepLines w:val="0"/>
        <w:pageBreakBefore w:val="0"/>
        <w:widowControl w:val="0"/>
        <w:kinsoku/>
        <w:wordWrap/>
        <w:overflowPunct/>
        <w:topLinePunct w:val="0"/>
        <w:autoSpaceDE/>
        <w:autoSpaceDN/>
        <w:bidi w:val="0"/>
        <w:adjustRightInd/>
        <w:snapToGrid/>
        <w:spacing w:line="540" w:lineRule="exact"/>
        <w:ind w:right="0" w:rightChars="0"/>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p>
    <w:p w14:paraId="24EAF528">
      <w:pPr>
        <w:keepNext w:val="0"/>
        <w:keepLines w:val="0"/>
        <w:pageBreakBefore w:val="0"/>
        <w:widowControl w:val="0"/>
        <w:kinsoku/>
        <w:wordWrap/>
        <w:overflowPunct/>
        <w:topLinePunct w:val="0"/>
        <w:autoSpaceDE/>
        <w:autoSpaceDN/>
        <w:bidi w:val="0"/>
        <w:adjustRightInd/>
        <w:snapToGrid/>
        <w:spacing w:line="540" w:lineRule="exact"/>
        <w:ind w:left="640" w:leftChars="200" w:right="0" w:rightChars="0" w:firstLine="0" w:firstLineChars="0"/>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br w:type="textWrapping"/>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附件：1.乡村车间认定管理标准及流程</w:t>
      </w:r>
    </w:p>
    <w:p w14:paraId="4B4DAD73">
      <w:pPr>
        <w:keepNext w:val="0"/>
        <w:keepLines w:val="0"/>
        <w:pageBreakBefore w:val="0"/>
        <w:widowControl w:val="0"/>
        <w:kinsoku/>
        <w:wordWrap/>
        <w:overflowPunct/>
        <w:topLinePunct w:val="0"/>
        <w:autoSpaceDE/>
        <w:autoSpaceDN/>
        <w:bidi w:val="0"/>
        <w:adjustRightInd/>
        <w:snapToGrid/>
        <w:spacing w:line="540" w:lineRule="exact"/>
        <w:ind w:right="0" w:rightChars="0" w:firstLine="1600" w:firstLineChars="500"/>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2.乡村车间申请认定表</w:t>
      </w:r>
    </w:p>
    <w:p w14:paraId="2E3F31D9">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1600" w:firstLineChars="500"/>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3.稳岗补贴经办流程</w:t>
      </w:r>
    </w:p>
    <w:p w14:paraId="52E56EB6">
      <w:pPr>
        <w:pStyle w:val="2"/>
        <w:keepNext w:val="0"/>
        <w:keepLines w:val="0"/>
        <w:pageBreakBefore w:val="0"/>
        <w:widowControl w:val="0"/>
        <w:kinsoku/>
        <w:wordWrap/>
        <w:overflowPunct/>
        <w:topLinePunct w:val="0"/>
        <w:autoSpaceDE/>
        <w:autoSpaceDN/>
        <w:bidi w:val="0"/>
        <w:adjustRightInd/>
        <w:snapToGrid/>
        <w:spacing w:after="0" w:line="540" w:lineRule="exact"/>
        <w:ind w:left="0" w:leftChars="0" w:firstLine="1600" w:firstLineChars="500"/>
        <w:textAlignment w:val="auto"/>
        <w:rPr>
          <w:rFonts w:hint="default"/>
          <w:color w:val="000000" w:themeColor="text1"/>
          <w:szCs w:val="32"/>
          <w:highlight w:val="none"/>
          <w:lang w:val="en-US" w:eastAsia="zh-CN"/>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4.乡村车间消防安全承诺书（范本）</w:t>
      </w:r>
    </w:p>
    <w:p w14:paraId="1A55F4F2">
      <w:pPr>
        <w:pStyle w:val="2"/>
        <w:keepNext w:val="0"/>
        <w:keepLines w:val="0"/>
        <w:pageBreakBefore w:val="0"/>
        <w:widowControl w:val="0"/>
        <w:kinsoku/>
        <w:wordWrap/>
        <w:overflowPunct/>
        <w:topLinePunct w:val="0"/>
        <w:autoSpaceDE/>
        <w:autoSpaceDN/>
        <w:bidi w:val="0"/>
        <w:adjustRightInd/>
        <w:spacing w:after="0" w:line="540" w:lineRule="exact"/>
        <w:ind w:left="0" w:leftChars="0" w:firstLine="640" w:firstLineChars="200"/>
        <w:textAlignment w:val="auto"/>
        <w:rPr>
          <w:rFonts w:hint="default"/>
          <w:color w:val="000000" w:themeColor="text1"/>
          <w:szCs w:val="32"/>
          <w:highlight w:val="none"/>
          <w14:textFill>
            <w14:solidFill>
              <w14:schemeClr w14:val="tx1"/>
            </w14:solidFill>
          </w14:textFill>
        </w:rPr>
      </w:pPr>
    </w:p>
    <w:p w14:paraId="6834B63C">
      <w:pPr>
        <w:pStyle w:val="2"/>
        <w:keepNext w:val="0"/>
        <w:keepLines w:val="0"/>
        <w:pageBreakBefore w:val="0"/>
        <w:widowControl w:val="0"/>
        <w:kinsoku/>
        <w:wordWrap/>
        <w:overflowPunct/>
        <w:topLinePunct w:val="0"/>
        <w:autoSpaceDE/>
        <w:autoSpaceDN/>
        <w:bidi w:val="0"/>
        <w:adjustRightInd/>
        <w:spacing w:after="0" w:line="540" w:lineRule="exact"/>
        <w:ind w:left="0" w:leftChars="0" w:firstLine="640" w:firstLineChars="200"/>
        <w:textAlignment w:val="auto"/>
        <w:rPr>
          <w:rFonts w:hint="default"/>
          <w:color w:val="000000" w:themeColor="text1"/>
          <w:szCs w:val="32"/>
          <w:highlight w:val="none"/>
          <w14:textFill>
            <w14:solidFill>
              <w14:schemeClr w14:val="tx1"/>
            </w14:solidFill>
          </w14:textFill>
        </w:rPr>
      </w:pPr>
    </w:p>
    <w:p w14:paraId="5A5AF503">
      <w:pPr>
        <w:pStyle w:val="2"/>
        <w:keepNext w:val="0"/>
        <w:keepLines w:val="0"/>
        <w:pageBreakBefore w:val="0"/>
        <w:widowControl w:val="0"/>
        <w:kinsoku/>
        <w:wordWrap/>
        <w:overflowPunct/>
        <w:topLinePunct w:val="0"/>
        <w:autoSpaceDE/>
        <w:autoSpaceDN/>
        <w:bidi w:val="0"/>
        <w:adjustRightInd/>
        <w:spacing w:after="0" w:line="540" w:lineRule="exact"/>
        <w:ind w:left="0" w:leftChars="0" w:firstLine="640" w:firstLineChars="200"/>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 xml:space="preserve">道县人力资源和社会保障局              道县财政局    </w:t>
      </w:r>
    </w:p>
    <w:p w14:paraId="0F91AF99">
      <w:pPr>
        <w:pStyle w:val="2"/>
        <w:keepNext w:val="0"/>
        <w:keepLines w:val="0"/>
        <w:pageBreakBefore w:val="0"/>
        <w:widowControl w:val="0"/>
        <w:kinsoku/>
        <w:wordWrap/>
        <w:overflowPunct/>
        <w:topLinePunct w:val="0"/>
        <w:autoSpaceDE/>
        <w:autoSpaceDN/>
        <w:bidi w:val="0"/>
        <w:adjustRightInd/>
        <w:spacing w:after="0" w:line="540" w:lineRule="exact"/>
        <w:ind w:left="0" w:leftChars="0" w:firstLine="640" w:firstLineChars="200"/>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p>
    <w:p w14:paraId="352BB91D">
      <w:pPr>
        <w:pStyle w:val="2"/>
        <w:keepNext w:val="0"/>
        <w:keepLines w:val="0"/>
        <w:pageBreakBefore w:val="0"/>
        <w:widowControl w:val="0"/>
        <w:kinsoku/>
        <w:wordWrap/>
        <w:overflowPunct/>
        <w:topLinePunct w:val="0"/>
        <w:autoSpaceDE/>
        <w:autoSpaceDN/>
        <w:bidi w:val="0"/>
        <w:adjustRightInd/>
        <w:spacing w:after="0" w:line="540" w:lineRule="exact"/>
        <w:ind w:left="0" w:leftChars="0" w:firstLine="640" w:firstLineChars="200"/>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p>
    <w:p w14:paraId="6B141EC0">
      <w:pPr>
        <w:pStyle w:val="2"/>
        <w:keepNext w:val="0"/>
        <w:keepLines w:val="0"/>
        <w:pageBreakBefore w:val="0"/>
        <w:widowControl w:val="0"/>
        <w:kinsoku/>
        <w:wordWrap/>
        <w:overflowPunct/>
        <w:topLinePunct w:val="0"/>
        <w:autoSpaceDE/>
        <w:autoSpaceDN/>
        <w:bidi w:val="0"/>
        <w:adjustRightInd/>
        <w:spacing w:after="0" w:line="540" w:lineRule="exact"/>
        <w:ind w:left="0" w:leftChars="0" w:firstLine="640" w:firstLineChars="200"/>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p>
    <w:p w14:paraId="12E5AD6D">
      <w:pPr>
        <w:pStyle w:val="2"/>
        <w:keepNext w:val="0"/>
        <w:keepLines w:val="0"/>
        <w:pageBreakBefore w:val="0"/>
        <w:widowControl w:val="0"/>
        <w:kinsoku/>
        <w:wordWrap w:val="0"/>
        <w:overflowPunct/>
        <w:topLinePunct w:val="0"/>
        <w:autoSpaceDE/>
        <w:autoSpaceDN/>
        <w:bidi w:val="0"/>
        <w:adjustRightInd/>
        <w:spacing w:after="0" w:line="540" w:lineRule="exact"/>
        <w:ind w:left="0" w:leftChars="0" w:firstLine="640" w:firstLineChars="200"/>
        <w:jc w:val="right"/>
        <w:textAlignment w:val="auto"/>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 xml:space="preserve">道县农业农村局 </w:t>
      </w:r>
    </w:p>
    <w:p w14:paraId="3CF0A02C">
      <w:pPr>
        <w:pStyle w:val="4"/>
        <w:keepNext w:val="0"/>
        <w:keepLines w:val="0"/>
        <w:pageBreakBefore w:val="0"/>
        <w:widowControl w:val="0"/>
        <w:kinsoku/>
        <w:wordWrap w:val="0"/>
        <w:overflowPunct/>
        <w:topLinePunct w:val="0"/>
        <w:autoSpaceDE/>
        <w:autoSpaceDN/>
        <w:bidi w:val="0"/>
        <w:adjustRightInd/>
        <w:spacing w:line="540" w:lineRule="exact"/>
        <w:ind w:left="0" w:leftChars="0" w:firstLine="640" w:firstLineChars="200"/>
        <w:jc w:val="right"/>
        <w:textAlignment w:val="auto"/>
        <w:rPr>
          <w:rFonts w:hint="default"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2026年7月29</w:t>
      </w:r>
      <w:bookmarkStart w:id="4" w:name="_GoBack"/>
      <w:bookmarkEnd w:id="4"/>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日</w:t>
      </w:r>
    </w:p>
    <w:p w14:paraId="39E1726C">
      <w:pPr>
        <w:pStyle w:val="4"/>
        <w:keepNext w:val="0"/>
        <w:keepLines w:val="0"/>
        <w:pageBreakBefore w:val="0"/>
        <w:widowControl w:val="0"/>
        <w:kinsoku/>
        <w:wordWrap/>
        <w:overflowPunct/>
        <w:topLinePunct w:val="0"/>
        <w:autoSpaceDE/>
        <w:autoSpaceDN/>
        <w:bidi w:val="0"/>
        <w:adjustRightInd/>
        <w:spacing w:line="540" w:lineRule="exact"/>
        <w:ind w:left="0" w:leftChars="0" w:firstLine="640" w:firstLineChars="200"/>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p>
    <w:p w14:paraId="2ED69492">
      <w:pPr>
        <w:pStyle w:val="4"/>
        <w:keepNext w:val="0"/>
        <w:keepLines w:val="0"/>
        <w:pageBreakBefore w:val="0"/>
        <w:widowControl w:val="0"/>
        <w:kinsoku/>
        <w:wordWrap/>
        <w:overflowPunct/>
        <w:topLinePunct w:val="0"/>
        <w:autoSpaceDE/>
        <w:autoSpaceDN/>
        <w:bidi w:val="0"/>
        <w:adjustRightInd/>
        <w:spacing w:line="540" w:lineRule="exact"/>
        <w:ind w:left="0" w:leftChars="0" w:firstLine="640" w:firstLineChars="200"/>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（此件主动公开）</w:t>
      </w:r>
    </w:p>
    <w:p w14:paraId="35F9AE42">
      <w:pPr>
        <w:pStyle w:val="4"/>
        <w:keepNext w:val="0"/>
        <w:keepLines w:val="0"/>
        <w:pageBreakBefore w:val="0"/>
        <w:widowControl w:val="0"/>
        <w:kinsoku/>
        <w:wordWrap/>
        <w:overflowPunct/>
        <w:topLinePunct w:val="0"/>
        <w:autoSpaceDE/>
        <w:autoSpaceDN/>
        <w:bidi w:val="0"/>
        <w:adjustRightInd/>
        <w:spacing w:line="540" w:lineRule="exact"/>
        <w:ind w:left="0" w:leftChars="0" w:firstLine="640" w:firstLineChars="200"/>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（联系单位：道县就业服务中心   0746-5223645）</w:t>
      </w:r>
    </w:p>
    <w:p w14:paraId="73948128">
      <w:pPr>
        <w:keepNext w:val="0"/>
        <w:keepLines w:val="0"/>
        <w:pageBreakBefore w:val="0"/>
        <w:kinsoku/>
        <w:wordWrap/>
        <w:overflowPunct/>
        <w:topLinePunct w:val="0"/>
        <w:autoSpaceDE/>
        <w:autoSpaceDN/>
        <w:bidi w:val="0"/>
        <w:adjustRightInd/>
        <w:spacing w:afterLines="0" w:line="572" w:lineRule="exact"/>
        <w:ind w:left="0" w:leftChars="0" w:right="0" w:rightChars="0"/>
        <w:jc w:val="left"/>
        <w:rPr>
          <w:rFonts w:hint="eastAsia" w:ascii="黑体" w:hAnsi="黑体" w:eastAsia="黑体" w:cs="黑体"/>
          <w:color w:val="000000" w:themeColor="text1"/>
          <w:sz w:val="32"/>
          <w:szCs w:val="32"/>
          <w:highlight w:val="none"/>
          <w14:textFill>
            <w14:solidFill>
              <w14:schemeClr w14:val="tx1"/>
            </w14:solidFill>
          </w14:textFill>
        </w:rPr>
      </w:pPr>
    </w:p>
    <w:p w14:paraId="28595223">
      <w:pPr>
        <w:keepNext w:val="0"/>
        <w:keepLines w:val="0"/>
        <w:pageBreakBefore w:val="0"/>
        <w:kinsoku/>
        <w:wordWrap/>
        <w:overflowPunct/>
        <w:topLinePunct w:val="0"/>
        <w:autoSpaceDE/>
        <w:autoSpaceDN/>
        <w:bidi w:val="0"/>
        <w:adjustRightInd/>
        <w:spacing w:afterLines="0" w:line="572" w:lineRule="exact"/>
        <w:ind w:left="0" w:leftChars="0" w:right="0" w:rightChars="0"/>
        <w:jc w:val="left"/>
        <w:rPr>
          <w:rFonts w:hint="eastAsia" w:ascii="黑体" w:hAnsi="黑体" w:eastAsia="黑体" w:cs="黑体"/>
          <w:color w:val="000000" w:themeColor="text1"/>
          <w:sz w:val="32"/>
          <w:szCs w:val="32"/>
          <w:highlight w:val="none"/>
          <w14:textFill>
            <w14:solidFill>
              <w14:schemeClr w14:val="tx1"/>
            </w14:solidFill>
          </w14:textFill>
        </w:rPr>
      </w:pPr>
    </w:p>
    <w:p w14:paraId="6F6DF3A9">
      <w:pPr>
        <w:keepNext w:val="0"/>
        <w:keepLines w:val="0"/>
        <w:pageBreakBefore w:val="0"/>
        <w:kinsoku/>
        <w:wordWrap/>
        <w:overflowPunct/>
        <w:topLinePunct w:val="0"/>
        <w:autoSpaceDE/>
        <w:autoSpaceDN/>
        <w:bidi w:val="0"/>
        <w:adjustRightInd/>
        <w:spacing w:afterLines="0" w:line="572" w:lineRule="exact"/>
        <w:ind w:left="0" w:leftChars="0" w:right="0" w:rightChars="0"/>
        <w:jc w:val="left"/>
        <w:rPr>
          <w:rFonts w:hint="eastAsia" w:ascii="黑体" w:hAnsi="黑体" w:eastAsia="黑体" w:cs="黑体"/>
          <w:color w:val="000000" w:themeColor="text1"/>
          <w:sz w:val="32"/>
          <w:szCs w:val="32"/>
          <w:highlight w:val="none"/>
          <w14:textFill>
            <w14:solidFill>
              <w14:schemeClr w14:val="tx1"/>
            </w14:solidFill>
          </w14:textFill>
        </w:rPr>
      </w:pPr>
    </w:p>
    <w:p w14:paraId="45BE0040">
      <w:pPr>
        <w:keepNext w:val="0"/>
        <w:keepLines w:val="0"/>
        <w:pageBreakBefore w:val="0"/>
        <w:kinsoku/>
        <w:wordWrap/>
        <w:overflowPunct/>
        <w:topLinePunct w:val="0"/>
        <w:autoSpaceDE/>
        <w:autoSpaceDN/>
        <w:bidi w:val="0"/>
        <w:adjustRightInd/>
        <w:spacing w:afterLines="0" w:line="572" w:lineRule="exact"/>
        <w:ind w:left="0" w:leftChars="0" w:right="0" w:rightChars="0"/>
        <w:jc w:val="left"/>
        <w:rPr>
          <w:rFonts w:hint="eastAsia" w:ascii="黑体" w:hAnsi="黑体" w:eastAsia="黑体" w:cs="黑体"/>
          <w:color w:val="000000" w:themeColor="text1"/>
          <w:sz w:val="32"/>
          <w:szCs w:val="32"/>
          <w:highlight w:val="none"/>
          <w14:textFill>
            <w14:solidFill>
              <w14:schemeClr w14:val="tx1"/>
            </w14:solidFill>
          </w14:textFill>
        </w:rPr>
      </w:pPr>
    </w:p>
    <w:p w14:paraId="07884EA1">
      <w:pPr>
        <w:keepNext w:val="0"/>
        <w:keepLines w:val="0"/>
        <w:pageBreakBefore w:val="0"/>
        <w:kinsoku/>
        <w:wordWrap/>
        <w:overflowPunct/>
        <w:topLinePunct w:val="0"/>
        <w:autoSpaceDE/>
        <w:autoSpaceDN/>
        <w:bidi w:val="0"/>
        <w:adjustRightInd/>
        <w:spacing w:afterLines="0" w:line="572" w:lineRule="exact"/>
        <w:ind w:left="0" w:leftChars="0" w:right="0" w:rightChars="0"/>
        <w:jc w:val="left"/>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附件</w:t>
      </w:r>
      <w:r>
        <w:rPr>
          <w:rFonts w:hint="eastAsia" w:ascii="黑体" w:hAnsi="黑体" w:eastAsia="黑体" w:cs="黑体"/>
          <w:color w:val="000000" w:themeColor="text1"/>
          <w:sz w:val="32"/>
          <w:szCs w:val="32"/>
          <w:highlight w:val="none"/>
          <w:lang w:val="en-US" w:eastAsia="zh-CN"/>
          <w14:textFill>
            <w14:solidFill>
              <w14:schemeClr w14:val="tx1"/>
            </w14:solidFill>
          </w14:textFill>
        </w:rPr>
        <w:t>1</w:t>
      </w:r>
    </w:p>
    <w:p w14:paraId="2FB8D120">
      <w:pPr>
        <w:pStyle w:val="6"/>
        <w:spacing w:after="0" w:line="572" w:lineRule="exact"/>
        <w:rPr>
          <w:rFonts w:hint="default"/>
        </w:rPr>
      </w:pPr>
    </w:p>
    <w:p w14:paraId="6DC0B2A2">
      <w:pPr>
        <w:keepNext w:val="0"/>
        <w:keepLines w:val="0"/>
        <w:pageBreakBefore w:val="0"/>
        <w:kinsoku/>
        <w:wordWrap/>
        <w:overflowPunct/>
        <w:topLinePunct w:val="0"/>
        <w:autoSpaceDE/>
        <w:autoSpaceDN/>
        <w:bidi w:val="0"/>
        <w:adjustRightInd/>
        <w:spacing w:afterLines="0" w:line="572" w:lineRule="exact"/>
        <w:ind w:left="0" w:leftChars="0" w:right="0" w:rightChars="0"/>
        <w:jc w:val="center"/>
        <w:rPr>
          <w:rFonts w:hint="eastAsia" w:ascii="Times New Roman" w:eastAsia="方正小标宋简体" w:cs="Times New Roman"/>
          <w:color w:val="000000" w:themeColor="text1"/>
          <w:sz w:val="44"/>
          <w:szCs w:val="44"/>
          <w:highlight w:val="none"/>
          <w:lang w:val="en-US" w:eastAsia="zh-CN"/>
          <w14:textFill>
            <w14:solidFill>
              <w14:schemeClr w14:val="tx1"/>
            </w14:solidFill>
          </w14:textFill>
        </w:rPr>
      </w:pPr>
      <w:r>
        <w:rPr>
          <w:rFonts w:hint="eastAsia" w:ascii="Times New Roman" w:eastAsia="方正小标宋简体" w:cs="Times New Roman"/>
          <w:color w:val="000000" w:themeColor="text1"/>
          <w:sz w:val="44"/>
          <w:szCs w:val="44"/>
          <w:highlight w:val="none"/>
          <w:lang w:eastAsia="zh-CN"/>
          <w14:textFill>
            <w14:solidFill>
              <w14:schemeClr w14:val="tx1"/>
            </w14:solidFill>
          </w14:textFill>
        </w:rPr>
        <w:t>乡村车间</w:t>
      </w:r>
      <w:r>
        <w:rPr>
          <w:rFonts w:hint="eastAsia" w:ascii="Times New Roman" w:eastAsia="方正小标宋简体" w:cs="Times New Roman"/>
          <w:color w:val="000000" w:themeColor="text1"/>
          <w:sz w:val="44"/>
          <w:szCs w:val="44"/>
          <w:highlight w:val="none"/>
          <w:lang w:val="en-US" w:eastAsia="zh-CN"/>
          <w14:textFill>
            <w14:solidFill>
              <w14:schemeClr w14:val="tx1"/>
            </w14:solidFill>
          </w14:textFill>
        </w:rPr>
        <w:t>认定管理标准及流程</w:t>
      </w:r>
    </w:p>
    <w:p w14:paraId="7DCA3BBF">
      <w:pPr>
        <w:pStyle w:val="8"/>
        <w:spacing w:afterLines="0" w:line="572" w:lineRule="exact"/>
        <w:rPr>
          <w:rFonts w:hint="eastAsia"/>
          <w:color w:val="000000" w:themeColor="text1"/>
          <w:highlight w:val="none"/>
          <w:lang w:val="en-US" w:eastAsia="zh-CN"/>
          <w14:textFill>
            <w14:solidFill>
              <w14:schemeClr w14:val="tx1"/>
            </w14:solidFill>
          </w14:textFill>
        </w:rPr>
      </w:pPr>
    </w:p>
    <w:p w14:paraId="77CDAF6D">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72" w:lineRule="exact"/>
        <w:ind w:left="0" w:leftChars="0" w:right="0" w:rightChars="0" w:firstLine="630"/>
        <w:jc w:val="both"/>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t>乡村车间，是指以</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吸纳防止返贫致贫对象等</w:t>
      </w:r>
      <w:r>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t>农村劳动力就业为目的，经县人力资源社会保障局认定且录入信息系统的市场主体。未经认定的，均不属于乡村车间。</w:t>
      </w:r>
    </w:p>
    <w:p w14:paraId="0DD90F20">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72" w:lineRule="exact"/>
        <w:ind w:left="0" w:leftChars="0" w:right="0" w:rightChars="0" w:firstLine="630"/>
        <w:jc w:val="both"/>
        <w:textAlignment w:val="auto"/>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pPr>
      <w:r>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t>一、认定标准</w:t>
      </w:r>
    </w:p>
    <w:p w14:paraId="6EFE01A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1.</w:t>
      </w:r>
      <w:bookmarkStart w:id="0" w:name="OLE_LINK1"/>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企业+乡村车间</w:t>
      </w:r>
      <w:bookmarkEnd w:id="0"/>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：企业总部设在</w:t>
      </w:r>
      <w:r>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t>城区，</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在乡镇（村）、</w:t>
      </w:r>
      <w:r>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t>易地扶贫搬迁安置点</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建设、购买或租用厂房等方式设立分部，从事生产经营活动，并已吸纳5人就业，其中：</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防止返贫致贫对象</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不少于2名。</w:t>
      </w:r>
    </w:p>
    <w:p w14:paraId="2FD6A39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2.</w:t>
      </w:r>
      <w:bookmarkStart w:id="1" w:name="OLE_LINK5"/>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市场主体+农户</w:t>
      </w:r>
      <w:bookmarkEnd w:id="1"/>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：企业（农民专业合作社）、个体工商户在乡镇（村）、</w:t>
      </w:r>
      <w:r>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t>易地扶贫搬迁安置点</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与农户建立承揽关系，签订承揽合同，并带动5人居家从事生产加工活动，其中：</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防止返贫致贫对象</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不少于2名。</w:t>
      </w:r>
    </w:p>
    <w:p w14:paraId="4603846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3.</w:t>
      </w:r>
      <w:bookmarkStart w:id="2" w:name="OLE_LINK6"/>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乡镇企业或农民专业合作社自主创办</w:t>
      </w:r>
      <w:bookmarkEnd w:id="2"/>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：乡镇企业或农民专业合作社在乡镇（村）、</w:t>
      </w:r>
      <w:r>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t>易地扶贫搬迁安置点</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建设、购买或租用厂房等方式从事生产经营活动，并已吸纳5人就业，其中：</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防止返贫致贫对象</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不少于2名。</w:t>
      </w:r>
    </w:p>
    <w:p w14:paraId="0C2B910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4.</w:t>
      </w:r>
      <w:bookmarkStart w:id="3" w:name="OLE_LINK7"/>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个体工商户自主经营</w:t>
      </w:r>
      <w:bookmarkEnd w:id="3"/>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：个体工商户在乡镇（村）、</w:t>
      </w:r>
      <w:r>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t>易地扶贫搬迁安置点</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建设、购买或租用厂房等方式从事生产经营活动，并已吸纳5人就业，其中：</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防止返贫致贫对象</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不少于2名。</w:t>
      </w:r>
    </w:p>
    <w:p w14:paraId="74F0E03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申请认定乡村车间的企业或个体工商户须为其吸纳就业或委托从事生产加工活动的人员，根据其工作特性购买工伤保险或相应额度的人身意外伤害保险。</w:t>
      </w:r>
    </w:p>
    <w:p w14:paraId="5F845D63">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72" w:lineRule="exact"/>
        <w:ind w:left="0" w:leftChars="0" w:right="0" w:rightChars="0" w:firstLine="630"/>
        <w:jc w:val="both"/>
        <w:textAlignment w:val="auto"/>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pPr>
      <w:r>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t>二、申报资料</w:t>
      </w:r>
    </w:p>
    <w:p w14:paraId="233EAB1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1.企业或个体工商户营业执照、法定代表人身份证原件（备核）、复印件；</w:t>
      </w:r>
    </w:p>
    <w:p w14:paraId="5639D59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2.乡村车间房屋租赁合同、房产证或土地使用复印件；</w:t>
      </w:r>
    </w:p>
    <w:p w14:paraId="7774C93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3.厂房内、外景照片各1张，清晰显示车间名称和生产场景；</w:t>
      </w:r>
    </w:p>
    <w:p w14:paraId="2683F08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4.《乡村车间申请认定表》；</w:t>
      </w:r>
    </w:p>
    <w:p w14:paraId="44A78C7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5.与吸纳就业人员签订的劳动合同或劳务协议（承揽合同）原件（备核）、复印件，《乡村车间吸纳就业花名册》，</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申报乡村车间前3个月</w:t>
      </w:r>
      <w:r>
        <w:rPr>
          <w:rFonts w:hint="eastAsia" w:ascii="仿宋" w:hAnsi="仿宋" w:eastAsia="仿宋" w:cs="仿宋"/>
          <w:color w:val="000000" w:themeColor="text1"/>
          <w:sz w:val="32"/>
          <w:szCs w:val="32"/>
          <w:highlight w:val="none"/>
          <w:lang w:val="en-US" w:eastAsia="zh-CN"/>
          <w14:textFill>
            <w14:solidFill>
              <w14:schemeClr w14:val="tx1"/>
            </w14:solidFill>
          </w14:textFill>
        </w:rPr>
        <w:t>通过银行、微信、支付宝等发放的工资凭证</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w:t>
      </w:r>
    </w:p>
    <w:p w14:paraId="225F0C2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default"/>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6.消防安全承诺书。</w:t>
      </w:r>
    </w:p>
    <w:p w14:paraId="1FA6E3C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pPr>
      <w:r>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t>三、认定程序</w:t>
      </w:r>
    </w:p>
    <w:p w14:paraId="4271B52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1.申请。企业或个体工商户通过湖南人社一体化平台向县人力资源社会保障局提出申请，提交上传相关资料。</w:t>
      </w:r>
    </w:p>
    <w:p w14:paraId="3E3D1F7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2.审核。县人力资源社会保障局对申请材料进行审核，审核通过后</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，在县人力资源社会保障局（或县政府）门户网站公示5个工作日。</w:t>
      </w:r>
    </w:p>
    <w:p w14:paraId="197DF4F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3.确认。经公示无异议的乡村车间，由县人力资源社会保障局予以确认，并将乡村车间名单报县农业农村局和县财政局备案。</w:t>
      </w:r>
    </w:p>
    <w:p w14:paraId="0E7D100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72" w:lineRule="exact"/>
        <w:ind w:left="0" w:leftChars="0" w:right="0" w:rightChars="0" w:firstLine="621"/>
        <w:jc w:val="both"/>
        <w:textAlignment w:val="auto"/>
        <w:outlineLvl w:val="9"/>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4.挂牌。由县人力资源社会保障局对通过认定的乡村车间进行授牌，名称统一为“湖南省永州市道县乡村车间”。</w:t>
      </w:r>
    </w:p>
    <w:p w14:paraId="5130BD46">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72" w:lineRule="exact"/>
        <w:ind w:left="0" w:leftChars="0" w:right="0" w:rightChars="0" w:firstLine="630"/>
        <w:jc w:val="both"/>
        <w:textAlignment w:val="auto"/>
        <w:rPr>
          <w:rFonts w:hint="default" w:ascii="黑体" w:hAnsi="黑体" w:eastAsia="黑体" w:cs="黑体"/>
          <w:color w:val="000000" w:themeColor="text1"/>
          <w:kern w:val="2"/>
          <w:sz w:val="32"/>
          <w:szCs w:val="32"/>
          <w:highlight w:val="none"/>
          <w:lang w:val="en-US" w:eastAsia="zh-CN" w:bidi="ar-SA"/>
          <w14:textFill>
            <w14:solidFill>
              <w14:schemeClr w14:val="tx1"/>
            </w14:solidFill>
          </w14:textFill>
        </w:rPr>
      </w:pPr>
      <w:r>
        <w:rPr>
          <w:rFonts w:hint="eastAsia" w:ascii="黑体" w:hAnsi="黑体" w:eastAsia="黑体" w:cs="黑体"/>
          <w:color w:val="000000" w:themeColor="text1"/>
          <w:kern w:val="2"/>
          <w:sz w:val="32"/>
          <w:szCs w:val="32"/>
          <w:highlight w:val="none"/>
          <w:lang w:val="en-US" w:eastAsia="zh-CN" w:bidi="ar-SA"/>
          <w14:textFill>
            <w14:solidFill>
              <w14:schemeClr w14:val="tx1"/>
            </w14:solidFill>
          </w14:textFill>
        </w:rPr>
        <w:t>四、退出程序</w:t>
      </w:r>
    </w:p>
    <w:p w14:paraId="2A086D08">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72" w:lineRule="exact"/>
        <w:ind w:left="0" w:leftChars="0" w:right="0" w:rightChars="0" w:firstLine="630"/>
        <w:jc w:val="both"/>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对符合下列3类情形的乡村车间，由县人力资源社会保障局与乡村车间负责人实地或电话核实情况后，取消其称号和享受帮扶政策资格，同步报县农业农村局和县财政局备案。动态调整退出后，由县人力资源社会保障局督促在5个工作日内对该车间的标识（铭牌）进行收回。</w:t>
      </w:r>
    </w:p>
    <w:p w14:paraId="4716E2E1">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72" w:lineRule="exact"/>
        <w:ind w:left="0" w:right="0" w:rightChars="0" w:firstLine="640" w:firstLineChars="200"/>
        <w:jc w:val="both"/>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1.停止生产经营超过3个月，且无法恢复正常经营的乡村车间。</w:t>
      </w:r>
    </w:p>
    <w:p w14:paraId="1E5C1B98">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72" w:lineRule="exact"/>
        <w:ind w:left="0" w:leftChars="0" w:right="0" w:rightChars="0" w:firstLine="630"/>
        <w:jc w:val="both"/>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2.持续6个月以上吸纳就业少于5人或吸纳</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防止返贫致贫对象</w:t>
      </w: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就业少于2人的乡村车间。</w:t>
      </w:r>
    </w:p>
    <w:p w14:paraId="044FA7DB">
      <w:pPr>
        <w:pStyle w:val="11"/>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72" w:lineRule="exact"/>
        <w:ind w:left="0" w:leftChars="0" w:right="0" w:rightChars="0" w:firstLine="630"/>
        <w:jc w:val="both"/>
        <w:textAlignment w:val="auto"/>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
          <w14:textFill>
            <w14:solidFill>
              <w14:schemeClr w14:val="tx1"/>
            </w14:solidFill>
          </w14:textFill>
        </w:rPr>
        <w:t>3.乡村车间营业执照已注销。</w:t>
      </w:r>
    </w:p>
    <w:p w14:paraId="7AFE681B">
      <w:pPr>
        <w:keepNext w:val="0"/>
        <w:keepLines w:val="0"/>
        <w:pageBreakBefore w:val="0"/>
        <w:kinsoku/>
        <w:wordWrap/>
        <w:overflowPunct/>
        <w:topLinePunct w:val="0"/>
        <w:autoSpaceDE/>
        <w:autoSpaceDN/>
        <w:bidi w:val="0"/>
        <w:adjustRightInd/>
        <w:spacing w:line="560" w:lineRule="exact"/>
        <w:ind w:left="0" w:leftChars="0" w:right="0" w:rightChars="0"/>
        <w:rPr>
          <w:rFonts w:hint="default" w:ascii="Times New Roman" w:hAnsi="Times New Roman" w:eastAsia="黑体" w:cs="Times New Roman"/>
          <w:color w:val="000000" w:themeColor="text1"/>
          <w:sz w:val="32"/>
          <w:szCs w:val="32"/>
          <w:highlight w:val="none"/>
          <w14:textFill>
            <w14:solidFill>
              <w14:schemeClr w14:val="tx1"/>
            </w14:solidFill>
          </w14:textFill>
        </w:rPr>
      </w:pPr>
    </w:p>
    <w:p w14:paraId="6FFF737B">
      <w:pPr>
        <w:keepNext w:val="0"/>
        <w:keepLines w:val="0"/>
        <w:pageBreakBefore w:val="0"/>
        <w:kinsoku/>
        <w:wordWrap/>
        <w:overflowPunct/>
        <w:topLinePunct w:val="0"/>
        <w:autoSpaceDE/>
        <w:autoSpaceDN/>
        <w:bidi w:val="0"/>
        <w:adjustRightInd/>
        <w:spacing w:line="560" w:lineRule="exact"/>
        <w:ind w:left="0" w:leftChars="0" w:right="0" w:rightChars="0"/>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default" w:ascii="Times New Roman" w:hAnsi="Times New Roman" w:eastAsia="黑体" w:cs="Times New Roman"/>
          <w:color w:val="000000" w:themeColor="text1"/>
          <w:sz w:val="32"/>
          <w:szCs w:val="32"/>
          <w:highlight w:val="none"/>
          <w14:textFill>
            <w14:solidFill>
              <w14:schemeClr w14:val="tx1"/>
            </w14:solidFill>
          </w14:textFill>
        </w:rPr>
        <w:br w:type="page"/>
      </w:r>
      <w:r>
        <w:rPr>
          <w:rFonts w:hint="eastAsia" w:ascii="黑体" w:hAnsi="黑体" w:eastAsia="黑体" w:cs="黑体"/>
          <w:color w:val="000000" w:themeColor="text1"/>
          <w:sz w:val="32"/>
          <w:szCs w:val="32"/>
          <w:highlight w:val="none"/>
          <w14:textFill>
            <w14:solidFill>
              <w14:schemeClr w14:val="tx1"/>
            </w14:solidFill>
          </w14:textFill>
        </w:rPr>
        <w:t>附件</w:t>
      </w:r>
      <w:r>
        <w:rPr>
          <w:rFonts w:hint="eastAsia" w:ascii="黑体" w:hAnsi="黑体" w:eastAsia="黑体" w:cs="黑体"/>
          <w:color w:val="000000" w:themeColor="text1"/>
          <w:sz w:val="32"/>
          <w:szCs w:val="32"/>
          <w:highlight w:val="none"/>
          <w:lang w:val="en-US" w:eastAsia="zh-CN"/>
          <w14:textFill>
            <w14:solidFill>
              <w14:schemeClr w14:val="tx1"/>
            </w14:solidFill>
          </w14:textFill>
        </w:rPr>
        <w:t>2</w:t>
      </w:r>
    </w:p>
    <w:p w14:paraId="25EC9174">
      <w:pPr>
        <w:pStyle w:val="6"/>
        <w:rPr>
          <w:rFonts w:hint="default"/>
        </w:rPr>
      </w:pPr>
    </w:p>
    <w:p w14:paraId="140545AF">
      <w:pPr>
        <w:keepNext w:val="0"/>
        <w:keepLines w:val="0"/>
        <w:pageBreakBefore w:val="0"/>
        <w:kinsoku/>
        <w:wordWrap/>
        <w:overflowPunct/>
        <w:topLinePunct w:val="0"/>
        <w:autoSpaceDE/>
        <w:autoSpaceDN/>
        <w:bidi w:val="0"/>
        <w:adjustRightInd/>
        <w:spacing w:line="579" w:lineRule="exact"/>
        <w:ind w:left="0" w:leftChars="0" w:right="0" w:rightChars="0"/>
        <w:jc w:val="center"/>
        <w:rPr>
          <w:rFonts w:hint="default" w:ascii="Times New Roman" w:hAnsi="Times New Roman" w:eastAsia="方正小标宋简体" w:cs="Times New Roman"/>
          <w:color w:val="000000" w:themeColor="text1"/>
          <w:sz w:val="44"/>
          <w:szCs w:val="44"/>
          <w:highlight w:val="none"/>
          <w14:textFill>
            <w14:solidFill>
              <w14:schemeClr w14:val="tx1"/>
            </w14:solidFill>
          </w14:textFill>
        </w:rPr>
      </w:pPr>
      <w:r>
        <w:rPr>
          <w:rFonts w:hint="eastAsia" w:ascii="Times New Roman" w:eastAsia="方正小标宋简体" w:cs="Times New Roman"/>
          <w:color w:val="000000" w:themeColor="text1"/>
          <w:sz w:val="44"/>
          <w:szCs w:val="44"/>
          <w:highlight w:val="none"/>
          <w:lang w:eastAsia="zh-CN"/>
          <w14:textFill>
            <w14:solidFill>
              <w14:schemeClr w14:val="tx1"/>
            </w14:solidFill>
          </w14:textFill>
        </w:rPr>
        <w:t>乡村车间</w:t>
      </w:r>
      <w:r>
        <w:rPr>
          <w:rFonts w:hint="default" w:ascii="Times New Roman" w:hAnsi="Times New Roman" w:eastAsia="方正小标宋简体" w:cs="Times New Roman"/>
          <w:color w:val="000000" w:themeColor="text1"/>
          <w:sz w:val="44"/>
          <w:szCs w:val="44"/>
          <w:highlight w:val="none"/>
          <w14:textFill>
            <w14:solidFill>
              <w14:schemeClr w14:val="tx1"/>
            </w14:solidFill>
          </w14:textFill>
        </w:rPr>
        <w:t>申请认定表</w:t>
      </w:r>
    </w:p>
    <w:p w14:paraId="5D9F21D4">
      <w:pPr>
        <w:keepNext w:val="0"/>
        <w:keepLines w:val="0"/>
        <w:pageBreakBefore w:val="0"/>
        <w:kinsoku/>
        <w:wordWrap/>
        <w:overflowPunct/>
        <w:topLinePunct w:val="0"/>
        <w:autoSpaceDE/>
        <w:autoSpaceDN/>
        <w:bidi w:val="0"/>
        <w:adjustRightInd/>
        <w:spacing w:line="579" w:lineRule="exact"/>
        <w:ind w:left="0" w:leftChars="0" w:right="0" w:rightChars="0"/>
        <w:rPr>
          <w:rFonts w:hint="default" w:ascii="Times New Roman" w:hAnsi="Times New Roman" w:eastAsia="仿宋_GB2312" w:cs="Times New Roman"/>
          <w:color w:val="000000" w:themeColor="text1"/>
          <w:sz w:val="28"/>
          <w:szCs w:val="28"/>
          <w:highlight w:val="none"/>
          <w14:textFill>
            <w14:solidFill>
              <w14:schemeClr w14:val="tx1"/>
            </w14:solidFill>
          </w14:textFill>
        </w:rPr>
      </w:pPr>
      <w:r>
        <w:rPr>
          <w:rFonts w:hint="default" w:ascii="Times New Roman" w:hAnsi="Times New Roman" w:eastAsia="仿宋_GB2312" w:cs="Times New Roman"/>
          <w:color w:val="000000" w:themeColor="text1"/>
          <w:sz w:val="28"/>
          <w:szCs w:val="28"/>
          <w:highlight w:val="none"/>
          <w14:textFill>
            <w14:solidFill>
              <w14:schemeClr w14:val="tx1"/>
            </w14:solidFill>
          </w14:textFill>
        </w:rPr>
        <w:t>申报时间：</w:t>
      </w:r>
    </w:p>
    <w:tbl>
      <w:tblPr>
        <w:tblStyle w:val="12"/>
        <w:tblW w:w="92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4"/>
        <w:gridCol w:w="1847"/>
        <w:gridCol w:w="2309"/>
        <w:gridCol w:w="170"/>
        <w:gridCol w:w="1461"/>
        <w:gridCol w:w="943"/>
        <w:gridCol w:w="1935"/>
      </w:tblGrid>
      <w:tr w14:paraId="6D0AB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594" w:type="dxa"/>
            <w:vMerge w:val="restart"/>
            <w:noWrap w:val="0"/>
            <w:textDirection w:val="tbRlV"/>
            <w:vAlign w:val="center"/>
          </w:tcPr>
          <w:p w14:paraId="5575B8C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企业（个体工商户）填写</w:t>
            </w:r>
          </w:p>
        </w:tc>
        <w:tc>
          <w:tcPr>
            <w:tcW w:w="1847" w:type="dxa"/>
            <w:noWrap w:val="0"/>
            <w:vAlign w:val="center"/>
          </w:tcPr>
          <w:p w14:paraId="1DE637D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企业（个体</w:t>
            </w:r>
          </w:p>
          <w:p w14:paraId="27272CA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工商户）名称</w:t>
            </w:r>
          </w:p>
        </w:tc>
        <w:tc>
          <w:tcPr>
            <w:tcW w:w="6818" w:type="dxa"/>
            <w:gridSpan w:val="5"/>
            <w:noWrap w:val="0"/>
            <w:vAlign w:val="center"/>
          </w:tcPr>
          <w:p w14:paraId="0671D3D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（盖章）</w:t>
            </w:r>
          </w:p>
        </w:tc>
      </w:tr>
      <w:tr w14:paraId="51F77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594" w:type="dxa"/>
            <w:vMerge w:val="continue"/>
            <w:noWrap w:val="0"/>
            <w:textDirection w:val="tbRlV"/>
            <w:vAlign w:val="center"/>
          </w:tcPr>
          <w:p w14:paraId="45240BF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p>
        </w:tc>
        <w:tc>
          <w:tcPr>
            <w:tcW w:w="1847" w:type="dxa"/>
            <w:noWrap w:val="0"/>
            <w:vAlign w:val="center"/>
          </w:tcPr>
          <w:p w14:paraId="616079F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营业执照</w:t>
            </w:r>
          </w:p>
          <w:p w14:paraId="717CEA2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编号</w:t>
            </w:r>
          </w:p>
        </w:tc>
        <w:tc>
          <w:tcPr>
            <w:tcW w:w="2309" w:type="dxa"/>
            <w:noWrap w:val="0"/>
            <w:vAlign w:val="center"/>
          </w:tcPr>
          <w:p w14:paraId="0BBDBAB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p>
        </w:tc>
        <w:tc>
          <w:tcPr>
            <w:tcW w:w="1631" w:type="dxa"/>
            <w:gridSpan w:val="2"/>
            <w:noWrap w:val="0"/>
            <w:vAlign w:val="center"/>
          </w:tcPr>
          <w:p w14:paraId="6A4F19D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社会信用代码</w:t>
            </w:r>
          </w:p>
        </w:tc>
        <w:tc>
          <w:tcPr>
            <w:tcW w:w="2878" w:type="dxa"/>
            <w:gridSpan w:val="2"/>
            <w:noWrap w:val="0"/>
            <w:vAlign w:val="center"/>
          </w:tcPr>
          <w:p w14:paraId="64C6BB2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p>
        </w:tc>
      </w:tr>
      <w:tr w14:paraId="61B68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594" w:type="dxa"/>
            <w:vMerge w:val="continue"/>
            <w:noWrap w:val="0"/>
            <w:vAlign w:val="center"/>
          </w:tcPr>
          <w:p w14:paraId="6251C71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p>
        </w:tc>
        <w:tc>
          <w:tcPr>
            <w:tcW w:w="1847" w:type="dxa"/>
            <w:noWrap w:val="0"/>
            <w:vAlign w:val="center"/>
          </w:tcPr>
          <w:p w14:paraId="4D9A9F5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法人代表</w:t>
            </w:r>
          </w:p>
          <w:p w14:paraId="380BCB3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或负责人</w:t>
            </w:r>
          </w:p>
        </w:tc>
        <w:tc>
          <w:tcPr>
            <w:tcW w:w="2309" w:type="dxa"/>
            <w:noWrap w:val="0"/>
            <w:vAlign w:val="center"/>
          </w:tcPr>
          <w:p w14:paraId="59D91D7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p>
        </w:tc>
        <w:tc>
          <w:tcPr>
            <w:tcW w:w="1631" w:type="dxa"/>
            <w:gridSpan w:val="2"/>
            <w:noWrap w:val="0"/>
            <w:vAlign w:val="center"/>
          </w:tcPr>
          <w:p w14:paraId="0D6B793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联系电话</w:t>
            </w:r>
          </w:p>
        </w:tc>
        <w:tc>
          <w:tcPr>
            <w:tcW w:w="2878" w:type="dxa"/>
            <w:gridSpan w:val="2"/>
            <w:noWrap w:val="0"/>
            <w:vAlign w:val="center"/>
          </w:tcPr>
          <w:p w14:paraId="346C31C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p>
        </w:tc>
      </w:tr>
      <w:tr w14:paraId="0EBE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0" w:hRule="atLeast"/>
        </w:trPr>
        <w:tc>
          <w:tcPr>
            <w:tcW w:w="594" w:type="dxa"/>
            <w:vMerge w:val="continue"/>
            <w:noWrap w:val="0"/>
            <w:vAlign w:val="center"/>
          </w:tcPr>
          <w:p w14:paraId="3F12335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p>
        </w:tc>
        <w:tc>
          <w:tcPr>
            <w:tcW w:w="1847" w:type="dxa"/>
            <w:noWrap w:val="0"/>
            <w:vAlign w:val="center"/>
          </w:tcPr>
          <w:p w14:paraId="097AB81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申报</w:t>
            </w:r>
            <w:r>
              <w:rPr>
                <w:rFonts w:hint="eastAsia" w:ascii="仿宋" w:hAnsi="仿宋" w:eastAsia="仿宋" w:cs="仿宋"/>
                <w:color w:val="000000" w:themeColor="text1"/>
                <w:sz w:val="21"/>
                <w:szCs w:val="21"/>
                <w:highlight w:val="none"/>
                <w:lang w:val="en-US" w:eastAsia="zh-CN"/>
                <w14:textFill>
                  <w14:solidFill>
                    <w14:schemeClr w14:val="tx1"/>
                  </w14:solidFill>
                </w14:textFill>
              </w:rPr>
              <w:t>乡村</w:t>
            </w:r>
          </w:p>
          <w:p w14:paraId="6610289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车间类型</w:t>
            </w:r>
          </w:p>
        </w:tc>
        <w:tc>
          <w:tcPr>
            <w:tcW w:w="2309" w:type="dxa"/>
            <w:noWrap w:val="0"/>
            <w:vAlign w:val="center"/>
          </w:tcPr>
          <w:p w14:paraId="062A3A2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w:t>
            </w:r>
            <w:r>
              <w:rPr>
                <w:rFonts w:hint="eastAsia" w:ascii="仿宋" w:hAnsi="仿宋" w:eastAsia="仿宋" w:cs="仿宋"/>
                <w:color w:val="000000" w:themeColor="text1"/>
                <w:sz w:val="21"/>
                <w:szCs w:val="21"/>
                <w:highlight w:val="none"/>
                <w:lang w:val="en-US" w:eastAsia="zh-CN"/>
                <w14:textFill>
                  <w14:solidFill>
                    <w14:schemeClr w14:val="tx1"/>
                  </w14:solidFill>
                </w14:textFill>
              </w:rPr>
              <w:t xml:space="preserve"> 企业+乡村车间</w:t>
            </w:r>
            <w:r>
              <w:rPr>
                <w:rFonts w:hint="eastAsia" w:ascii="仿宋" w:hAnsi="仿宋" w:eastAsia="仿宋" w:cs="仿宋"/>
                <w:color w:val="000000" w:themeColor="text1"/>
                <w:sz w:val="21"/>
                <w:szCs w:val="21"/>
                <w:highlight w:val="none"/>
                <w14:textFill>
                  <w14:solidFill>
                    <w14:schemeClr w14:val="tx1"/>
                  </w14:solidFill>
                </w14:textFill>
              </w:rPr>
              <w:t>型</w:t>
            </w:r>
          </w:p>
          <w:p w14:paraId="1224EED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w:t>
            </w:r>
            <w:r>
              <w:rPr>
                <w:rFonts w:hint="eastAsia" w:ascii="仿宋" w:hAnsi="仿宋" w:eastAsia="仿宋" w:cs="仿宋"/>
                <w:color w:val="000000" w:themeColor="text1"/>
                <w:sz w:val="21"/>
                <w:szCs w:val="21"/>
                <w:highlight w:val="none"/>
                <w:lang w:val="en-US" w:eastAsia="zh-CN"/>
                <w14:textFill>
                  <w14:solidFill>
                    <w14:schemeClr w14:val="tx1"/>
                  </w14:solidFill>
                </w14:textFill>
              </w:rPr>
              <w:t xml:space="preserve"> 市场主体+农户</w:t>
            </w:r>
            <w:r>
              <w:rPr>
                <w:rFonts w:hint="eastAsia" w:ascii="仿宋" w:hAnsi="仿宋" w:eastAsia="仿宋" w:cs="仿宋"/>
                <w:color w:val="000000" w:themeColor="text1"/>
                <w:sz w:val="21"/>
                <w:szCs w:val="21"/>
                <w:highlight w:val="none"/>
                <w14:textFill>
                  <w14:solidFill>
                    <w14:schemeClr w14:val="tx1"/>
                  </w14:solidFill>
                </w14:textFill>
              </w:rPr>
              <w:t>型</w:t>
            </w:r>
          </w:p>
          <w:p w14:paraId="338A809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210" w:leftChars="0" w:right="0" w:rightChars="0" w:hanging="210" w:hangingChars="10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w:t>
            </w:r>
            <w:r>
              <w:rPr>
                <w:rFonts w:hint="eastAsia" w:ascii="仿宋" w:hAnsi="仿宋" w:eastAsia="仿宋" w:cs="仿宋"/>
                <w:color w:val="000000" w:themeColor="text1"/>
                <w:sz w:val="21"/>
                <w:szCs w:val="21"/>
                <w:highlight w:val="none"/>
                <w:lang w:val="en-US" w:eastAsia="zh-CN"/>
                <w14:textFill>
                  <w14:solidFill>
                    <w14:schemeClr w14:val="tx1"/>
                  </w14:solidFill>
                </w14:textFill>
              </w:rPr>
              <w:t xml:space="preserve"> 乡镇企业或农民专业合作社自主创办</w:t>
            </w:r>
            <w:r>
              <w:rPr>
                <w:rFonts w:hint="eastAsia" w:ascii="仿宋" w:hAnsi="仿宋" w:eastAsia="仿宋" w:cs="仿宋"/>
                <w:color w:val="000000" w:themeColor="text1"/>
                <w:sz w:val="21"/>
                <w:szCs w:val="21"/>
                <w:highlight w:val="none"/>
                <w14:textFill>
                  <w14:solidFill>
                    <w14:schemeClr w14:val="tx1"/>
                  </w14:solidFill>
                </w14:textFill>
              </w:rPr>
              <w:t>型</w:t>
            </w:r>
          </w:p>
          <w:p w14:paraId="31916E4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210" w:leftChars="0" w:right="0" w:rightChars="0" w:hanging="210" w:hangingChars="100"/>
              <w:jc w:val="both"/>
              <w:textAlignment w:val="auto"/>
              <w:rPr>
                <w:rFonts w:hint="eastAsia" w:ascii="仿宋" w:hAnsi="仿宋" w:eastAsia="仿宋" w:cs="仿宋"/>
                <w:color w:val="000000" w:themeColor="text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w:t>
            </w:r>
            <w:r>
              <w:rPr>
                <w:rFonts w:hint="eastAsia" w:ascii="仿宋" w:hAnsi="仿宋" w:eastAsia="仿宋" w:cs="仿宋"/>
                <w:color w:val="000000" w:themeColor="text1"/>
                <w:sz w:val="21"/>
                <w:szCs w:val="21"/>
                <w:highlight w:val="none"/>
                <w:lang w:val="en-US" w:eastAsia="zh-CN"/>
                <w14:textFill>
                  <w14:solidFill>
                    <w14:schemeClr w14:val="tx1"/>
                  </w14:solidFill>
                </w14:textFill>
              </w:rPr>
              <w:t xml:space="preserve"> 个体工商户自主经营</w:t>
            </w:r>
            <w:r>
              <w:rPr>
                <w:rFonts w:hint="eastAsia" w:ascii="仿宋" w:hAnsi="仿宋" w:eastAsia="仿宋" w:cs="仿宋"/>
                <w:color w:val="000000" w:themeColor="text1"/>
                <w:sz w:val="21"/>
                <w:szCs w:val="21"/>
                <w:highlight w:val="none"/>
                <w14:textFill>
                  <w14:solidFill>
                    <w14:schemeClr w14:val="tx1"/>
                  </w14:solidFill>
                </w14:textFill>
              </w:rPr>
              <w:t>型</w:t>
            </w:r>
          </w:p>
        </w:tc>
        <w:tc>
          <w:tcPr>
            <w:tcW w:w="1631" w:type="dxa"/>
            <w:gridSpan w:val="2"/>
            <w:noWrap w:val="0"/>
            <w:vAlign w:val="center"/>
          </w:tcPr>
          <w:p w14:paraId="606F220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乡村</w:t>
            </w:r>
            <w:r>
              <w:rPr>
                <w:rFonts w:hint="eastAsia" w:ascii="仿宋" w:hAnsi="仿宋" w:eastAsia="仿宋" w:cs="仿宋"/>
                <w:color w:val="000000" w:themeColor="text1"/>
                <w:sz w:val="21"/>
                <w:szCs w:val="21"/>
                <w:highlight w:val="none"/>
                <w14:textFill>
                  <w14:solidFill>
                    <w14:schemeClr w14:val="tx1"/>
                  </w14:solidFill>
                </w14:textFill>
              </w:rPr>
              <w:t>车间开办地点</w:t>
            </w:r>
          </w:p>
        </w:tc>
        <w:tc>
          <w:tcPr>
            <w:tcW w:w="2878" w:type="dxa"/>
            <w:gridSpan w:val="2"/>
            <w:noWrap w:val="0"/>
            <w:vAlign w:val="center"/>
          </w:tcPr>
          <w:p w14:paraId="6671EF4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p>
        </w:tc>
      </w:tr>
      <w:tr w14:paraId="46F04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594" w:type="dxa"/>
            <w:vMerge w:val="continue"/>
            <w:noWrap w:val="0"/>
            <w:vAlign w:val="center"/>
          </w:tcPr>
          <w:p w14:paraId="15E667B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p>
        </w:tc>
        <w:tc>
          <w:tcPr>
            <w:tcW w:w="1847" w:type="dxa"/>
            <w:noWrap w:val="0"/>
            <w:vAlign w:val="center"/>
          </w:tcPr>
          <w:p w14:paraId="1AFA831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乡村</w:t>
            </w:r>
            <w:r>
              <w:rPr>
                <w:rFonts w:hint="eastAsia" w:ascii="仿宋" w:hAnsi="仿宋" w:eastAsia="仿宋" w:cs="仿宋"/>
                <w:color w:val="000000" w:themeColor="text1"/>
                <w:sz w:val="21"/>
                <w:szCs w:val="21"/>
                <w:highlight w:val="none"/>
                <w14:textFill>
                  <w14:solidFill>
                    <w14:schemeClr w14:val="tx1"/>
                  </w14:solidFill>
                </w14:textFill>
              </w:rPr>
              <w:t>车间房产</w:t>
            </w:r>
          </w:p>
          <w:p w14:paraId="0E0283A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所有人姓名及</w:t>
            </w:r>
          </w:p>
          <w:p w14:paraId="2F01CF4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身份证号码</w:t>
            </w:r>
          </w:p>
        </w:tc>
        <w:tc>
          <w:tcPr>
            <w:tcW w:w="6818" w:type="dxa"/>
            <w:gridSpan w:val="5"/>
            <w:noWrap w:val="0"/>
            <w:vAlign w:val="bottom"/>
          </w:tcPr>
          <w:p w14:paraId="661BFF7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p>
        </w:tc>
      </w:tr>
      <w:tr w14:paraId="06261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trPr>
        <w:tc>
          <w:tcPr>
            <w:tcW w:w="594" w:type="dxa"/>
            <w:vMerge w:val="continue"/>
            <w:noWrap w:val="0"/>
            <w:vAlign w:val="center"/>
          </w:tcPr>
          <w:p w14:paraId="466B6DE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kern w:val="0"/>
                <w:sz w:val="21"/>
                <w:szCs w:val="22"/>
                <w:highlight w:val="none"/>
                <w14:textFill>
                  <w14:solidFill>
                    <w14:schemeClr w14:val="tx1"/>
                  </w14:solidFill>
                </w14:textFill>
              </w:rPr>
            </w:pPr>
          </w:p>
        </w:tc>
        <w:tc>
          <w:tcPr>
            <w:tcW w:w="1847" w:type="dxa"/>
            <w:noWrap w:val="0"/>
            <w:vAlign w:val="center"/>
          </w:tcPr>
          <w:p w14:paraId="61B4E6E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kern w:val="0"/>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乡村</w:t>
            </w:r>
            <w:r>
              <w:rPr>
                <w:rFonts w:hint="eastAsia" w:ascii="仿宋" w:hAnsi="仿宋" w:eastAsia="仿宋" w:cs="仿宋"/>
                <w:color w:val="000000" w:themeColor="text1"/>
                <w:kern w:val="0"/>
                <w:sz w:val="21"/>
                <w:szCs w:val="21"/>
                <w:highlight w:val="none"/>
                <w14:textFill>
                  <w14:solidFill>
                    <w14:schemeClr w14:val="tx1"/>
                  </w14:solidFill>
                </w14:textFill>
              </w:rPr>
              <w:t>车间</w:t>
            </w:r>
          </w:p>
          <w:p w14:paraId="6742C11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kern w:val="0"/>
                <w:sz w:val="21"/>
                <w:szCs w:val="22"/>
                <w:highlight w:val="none"/>
                <w14:textFill>
                  <w14:solidFill>
                    <w14:schemeClr w14:val="tx1"/>
                  </w14:solidFill>
                </w14:textFill>
              </w:rPr>
            </w:pPr>
            <w:r>
              <w:rPr>
                <w:rFonts w:hint="eastAsia" w:ascii="仿宋" w:hAnsi="仿宋" w:eastAsia="仿宋" w:cs="仿宋"/>
                <w:color w:val="000000" w:themeColor="text1"/>
                <w:kern w:val="0"/>
                <w:sz w:val="21"/>
                <w:szCs w:val="21"/>
                <w:highlight w:val="none"/>
                <w14:textFill>
                  <w14:solidFill>
                    <w14:schemeClr w14:val="tx1"/>
                  </w14:solidFill>
                </w14:textFill>
              </w:rPr>
              <w:t>建筑面积</w:t>
            </w:r>
          </w:p>
          <w:p w14:paraId="4D673F1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kern w:val="0"/>
                <w:sz w:val="21"/>
                <w:szCs w:val="21"/>
                <w:highlight w:val="none"/>
                <w14:textFill>
                  <w14:solidFill>
                    <w14:schemeClr w14:val="tx1"/>
                  </w14:solidFill>
                </w14:textFill>
              </w:rPr>
              <w:t>（平方米）</w:t>
            </w:r>
          </w:p>
        </w:tc>
        <w:tc>
          <w:tcPr>
            <w:tcW w:w="2479" w:type="dxa"/>
            <w:gridSpan w:val="2"/>
            <w:noWrap w:val="0"/>
            <w:vAlign w:val="bottom"/>
          </w:tcPr>
          <w:p w14:paraId="2A5B871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p>
        </w:tc>
        <w:tc>
          <w:tcPr>
            <w:tcW w:w="2404" w:type="dxa"/>
            <w:gridSpan w:val="2"/>
            <w:noWrap w:val="0"/>
            <w:vAlign w:val="center"/>
          </w:tcPr>
          <w:p w14:paraId="4FC2190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kern w:val="0"/>
                <w:sz w:val="21"/>
                <w:szCs w:val="22"/>
                <w:highlight w:val="none"/>
                <w14:textFill>
                  <w14:solidFill>
                    <w14:schemeClr w14:val="tx1"/>
                  </w14:solidFill>
                </w14:textFill>
              </w:rPr>
            </w:pPr>
            <w:r>
              <w:rPr>
                <w:rFonts w:hint="eastAsia" w:ascii="仿宋" w:hAnsi="仿宋" w:eastAsia="仿宋" w:cs="仿宋"/>
                <w:color w:val="000000" w:themeColor="text1"/>
                <w:kern w:val="0"/>
                <w:sz w:val="21"/>
                <w:szCs w:val="21"/>
                <w:highlight w:val="none"/>
                <w14:textFill>
                  <w14:solidFill>
                    <w14:schemeClr w14:val="tx1"/>
                  </w14:solidFill>
                </w14:textFill>
              </w:rPr>
              <w:t>累计投资总额</w:t>
            </w:r>
          </w:p>
          <w:p w14:paraId="321C77B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kern w:val="0"/>
                <w:sz w:val="21"/>
                <w:szCs w:val="21"/>
                <w:highlight w:val="none"/>
                <w14:textFill>
                  <w14:solidFill>
                    <w14:schemeClr w14:val="tx1"/>
                  </w14:solidFill>
                </w14:textFill>
              </w:rPr>
              <w:t>（万元）</w:t>
            </w:r>
          </w:p>
        </w:tc>
        <w:tc>
          <w:tcPr>
            <w:tcW w:w="1935" w:type="dxa"/>
            <w:noWrap w:val="0"/>
            <w:vAlign w:val="center"/>
          </w:tcPr>
          <w:p w14:paraId="3C00FD2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p>
        </w:tc>
      </w:tr>
      <w:tr w14:paraId="44B61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594" w:type="dxa"/>
            <w:vMerge w:val="continue"/>
            <w:noWrap w:val="0"/>
            <w:vAlign w:val="center"/>
          </w:tcPr>
          <w:p w14:paraId="0843BD7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p>
        </w:tc>
        <w:tc>
          <w:tcPr>
            <w:tcW w:w="1847" w:type="dxa"/>
            <w:noWrap w:val="0"/>
            <w:vAlign w:val="center"/>
          </w:tcPr>
          <w:p w14:paraId="77740D7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生产经营项目</w:t>
            </w:r>
          </w:p>
        </w:tc>
        <w:tc>
          <w:tcPr>
            <w:tcW w:w="2479" w:type="dxa"/>
            <w:gridSpan w:val="2"/>
            <w:noWrap w:val="0"/>
            <w:vAlign w:val="center"/>
          </w:tcPr>
          <w:p w14:paraId="2F2D839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p>
        </w:tc>
        <w:tc>
          <w:tcPr>
            <w:tcW w:w="2404" w:type="dxa"/>
            <w:gridSpan w:val="2"/>
            <w:noWrap w:val="0"/>
            <w:vAlign w:val="center"/>
          </w:tcPr>
          <w:p w14:paraId="1F80B0B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预计年产值</w:t>
            </w:r>
          </w:p>
          <w:p w14:paraId="113AE28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kern w:val="0"/>
                <w:sz w:val="21"/>
                <w:szCs w:val="21"/>
                <w:highlight w:val="none"/>
                <w14:textFill>
                  <w14:solidFill>
                    <w14:schemeClr w14:val="tx1"/>
                  </w14:solidFill>
                </w14:textFill>
              </w:rPr>
              <w:t>（万元）</w:t>
            </w:r>
          </w:p>
        </w:tc>
        <w:tc>
          <w:tcPr>
            <w:tcW w:w="1935" w:type="dxa"/>
            <w:noWrap w:val="0"/>
            <w:vAlign w:val="center"/>
          </w:tcPr>
          <w:p w14:paraId="23D1293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p>
        </w:tc>
      </w:tr>
      <w:tr w14:paraId="11F6A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594" w:type="dxa"/>
            <w:vMerge w:val="continue"/>
            <w:noWrap w:val="0"/>
            <w:vAlign w:val="center"/>
          </w:tcPr>
          <w:p w14:paraId="05CFD3B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p>
        </w:tc>
        <w:tc>
          <w:tcPr>
            <w:tcW w:w="1847" w:type="dxa"/>
            <w:noWrap w:val="0"/>
            <w:vAlign w:val="center"/>
          </w:tcPr>
          <w:p w14:paraId="1FC1A20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乡村</w:t>
            </w:r>
            <w:r>
              <w:rPr>
                <w:rFonts w:hint="eastAsia" w:ascii="仿宋" w:hAnsi="仿宋" w:eastAsia="仿宋" w:cs="仿宋"/>
                <w:color w:val="000000" w:themeColor="text1"/>
                <w:sz w:val="21"/>
                <w:szCs w:val="21"/>
                <w:highlight w:val="none"/>
                <w14:textFill>
                  <w14:solidFill>
                    <w14:schemeClr w14:val="tx1"/>
                  </w14:solidFill>
                </w14:textFill>
              </w:rPr>
              <w:t>车间吸纳</w:t>
            </w:r>
          </w:p>
          <w:p w14:paraId="1798EE3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就业人数</w:t>
            </w:r>
          </w:p>
        </w:tc>
        <w:tc>
          <w:tcPr>
            <w:tcW w:w="2479" w:type="dxa"/>
            <w:gridSpan w:val="2"/>
            <w:noWrap w:val="0"/>
            <w:vAlign w:val="center"/>
          </w:tcPr>
          <w:p w14:paraId="489BCB1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1"/>
                <w:highlight w:val="none"/>
                <w14:textFill>
                  <w14:solidFill>
                    <w14:schemeClr w14:val="tx1"/>
                  </w14:solidFill>
                </w14:textFill>
              </w:rPr>
            </w:pPr>
          </w:p>
        </w:tc>
        <w:tc>
          <w:tcPr>
            <w:tcW w:w="2404" w:type="dxa"/>
            <w:gridSpan w:val="2"/>
            <w:noWrap w:val="0"/>
            <w:vAlign w:val="center"/>
          </w:tcPr>
          <w:p w14:paraId="24872C8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乡村车间吸纳防止返贫致贫对象人数</w:t>
            </w:r>
          </w:p>
        </w:tc>
        <w:tc>
          <w:tcPr>
            <w:tcW w:w="1935" w:type="dxa"/>
            <w:noWrap w:val="0"/>
            <w:vAlign w:val="center"/>
          </w:tcPr>
          <w:p w14:paraId="46486EA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p>
        </w:tc>
      </w:tr>
      <w:tr w14:paraId="76456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9" w:hRule="atLeast"/>
        </w:trPr>
        <w:tc>
          <w:tcPr>
            <w:tcW w:w="2441" w:type="dxa"/>
            <w:gridSpan w:val="2"/>
            <w:noWrap w:val="0"/>
            <w:vAlign w:val="center"/>
          </w:tcPr>
          <w:p w14:paraId="3AB421D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县（市、区）</w:t>
            </w:r>
            <w:r>
              <w:rPr>
                <w:rFonts w:hint="eastAsia" w:ascii="仿宋" w:hAnsi="仿宋" w:eastAsia="仿宋" w:cs="仿宋"/>
                <w:color w:val="000000" w:themeColor="text1"/>
                <w:sz w:val="21"/>
                <w:szCs w:val="21"/>
                <w:highlight w:val="none"/>
                <w:lang w:val="en-US" w:eastAsia="zh-CN"/>
                <w14:textFill>
                  <w14:solidFill>
                    <w14:schemeClr w14:val="tx1"/>
                  </w14:solidFill>
                </w14:textFill>
              </w:rPr>
              <w:t>人力资源社会保障</w:t>
            </w:r>
            <w:r>
              <w:rPr>
                <w:rFonts w:hint="eastAsia" w:ascii="仿宋" w:hAnsi="仿宋" w:eastAsia="仿宋" w:cs="仿宋"/>
                <w:color w:val="000000" w:themeColor="text1"/>
                <w:sz w:val="21"/>
                <w:szCs w:val="21"/>
                <w:highlight w:val="none"/>
                <w14:textFill>
                  <w14:solidFill>
                    <w14:schemeClr w14:val="tx1"/>
                  </w14:solidFill>
                </w14:textFill>
              </w:rPr>
              <w:t>局审批意见</w:t>
            </w:r>
          </w:p>
        </w:tc>
        <w:tc>
          <w:tcPr>
            <w:tcW w:w="6818" w:type="dxa"/>
            <w:gridSpan w:val="5"/>
            <w:noWrap w:val="0"/>
            <w:vAlign w:val="center"/>
          </w:tcPr>
          <w:p w14:paraId="5A76E883">
            <w:pPr>
              <w:keepNext w:val="0"/>
              <w:keepLines w:val="0"/>
              <w:suppressLineNumbers w:val="0"/>
              <w:snapToGrid/>
              <w:spacing w:before="0" w:beforeAutospacing="0" w:after="0" w:afterAutospacing="0" w:line="240" w:lineRule="exact"/>
              <w:ind w:left="0" w:right="0"/>
              <w:jc w:val="both"/>
              <w:rPr>
                <w:rFonts w:hint="eastAsia" w:ascii="仿宋" w:hAnsi="仿宋" w:eastAsia="仿宋" w:cs="仿宋"/>
                <w:color w:val="000000" w:themeColor="text1"/>
                <w:szCs w:val="22"/>
                <w:highlight w:val="none"/>
                <w14:textFill>
                  <w14:solidFill>
                    <w14:schemeClr w14:val="tx1"/>
                  </w14:solidFill>
                </w14:textFill>
              </w:rPr>
            </w:pPr>
          </w:p>
          <w:p w14:paraId="2716A203">
            <w:pPr>
              <w:pStyle w:val="2"/>
              <w:keepNext w:val="0"/>
              <w:keepLines w:val="0"/>
              <w:suppressLineNumbers w:val="0"/>
              <w:spacing w:before="0" w:beforeAutospacing="0" w:afterAutospacing="0"/>
              <w:ind w:right="0"/>
              <w:rPr>
                <w:rFonts w:hint="eastAsia"/>
                <w:color w:val="000000" w:themeColor="text1"/>
                <w:szCs w:val="22"/>
                <w:highlight w:val="none"/>
                <w14:textFill>
                  <w14:solidFill>
                    <w14:schemeClr w14:val="tx1"/>
                  </w14:solidFill>
                </w14:textFill>
              </w:rPr>
            </w:pPr>
          </w:p>
          <w:p w14:paraId="73E0ABD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210" w:firstLineChars="100"/>
              <w:jc w:val="both"/>
              <w:textAlignment w:val="auto"/>
              <w:rPr>
                <w:rFonts w:hint="eastAsia" w:ascii="仿宋" w:hAnsi="仿宋" w:eastAsia="仿宋" w:cs="仿宋"/>
                <w:color w:val="000000" w:themeColor="text1"/>
                <w:sz w:val="21"/>
                <w:szCs w:val="21"/>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 xml:space="preserve">经办人：        </w:t>
            </w:r>
            <w:r>
              <w:rPr>
                <w:rFonts w:hint="eastAsia" w:ascii="仿宋" w:hAnsi="仿宋" w:eastAsia="仿宋" w:cs="仿宋"/>
                <w:color w:val="000000" w:themeColor="text1"/>
                <w:sz w:val="21"/>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1"/>
                <w:szCs w:val="21"/>
                <w:highlight w:val="none"/>
                <w14:textFill>
                  <w14:solidFill>
                    <w14:schemeClr w14:val="tx1"/>
                  </w14:solidFill>
                </w14:textFill>
              </w:rPr>
              <w:t xml:space="preserve">  审批人：</w:t>
            </w:r>
          </w:p>
          <w:p w14:paraId="74DBCF11">
            <w:pPr>
              <w:pStyle w:val="2"/>
              <w:keepNext w:val="0"/>
              <w:keepLines w:val="0"/>
              <w:suppressLineNumbers w:val="0"/>
              <w:spacing w:before="0" w:beforeAutospacing="0" w:afterAutospacing="0"/>
              <w:ind w:right="0"/>
              <w:rPr>
                <w:rFonts w:hint="eastAsia"/>
                <w:color w:val="000000" w:themeColor="text1"/>
                <w:szCs w:val="22"/>
                <w:highlight w:val="none"/>
                <w14:textFill>
                  <w14:solidFill>
                    <w14:schemeClr w14:val="tx1"/>
                  </w14:solidFill>
                </w14:textFill>
              </w:rPr>
            </w:pPr>
          </w:p>
          <w:p w14:paraId="45074CE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3990" w:firstLineChars="1900"/>
              <w:jc w:val="both"/>
              <w:textAlignment w:val="auto"/>
              <w:rPr>
                <w:rFonts w:hint="eastAsia" w:ascii="仿宋" w:hAnsi="仿宋" w:eastAsia="仿宋" w:cs="仿宋"/>
                <w:color w:val="000000" w:themeColor="text1"/>
                <w:sz w:val="2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14:textFill>
                  <w14:solidFill>
                    <w14:schemeClr w14:val="tx1"/>
                  </w14:solidFill>
                </w14:textFill>
              </w:rPr>
              <w:t>（盖章）</w:t>
            </w:r>
          </w:p>
          <w:p w14:paraId="0A781DFD">
            <w:pPr>
              <w:keepNext w:val="0"/>
              <w:keepLines w:val="0"/>
              <w:suppressLineNumbers w:val="0"/>
              <w:spacing w:before="0" w:beforeAutospacing="0" w:after="0" w:afterAutospacing="0" w:line="240" w:lineRule="exact"/>
              <w:ind w:left="0" w:right="0"/>
              <w:jc w:val="both"/>
              <w:rPr>
                <w:rFonts w:hint="eastAsia" w:ascii="仿宋" w:hAnsi="仿宋" w:eastAsia="仿宋" w:cs="仿宋"/>
                <w:color w:val="000000" w:themeColor="text1"/>
                <w:szCs w:val="22"/>
                <w:highlight w:val="none"/>
                <w14:textFill>
                  <w14:solidFill>
                    <w14:schemeClr w14:val="tx1"/>
                  </w14:solidFill>
                </w14:textFill>
              </w:rPr>
            </w:pPr>
            <w:r>
              <w:rPr>
                <w:rFonts w:hint="eastAsia" w:ascii="仿宋" w:hAnsi="仿宋" w:eastAsia="仿宋" w:cs="仿宋"/>
                <w:color w:val="000000" w:themeColor="text1"/>
                <w:sz w:val="21"/>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1"/>
                <w:szCs w:val="21"/>
                <w:highlight w:val="none"/>
                <w14:textFill>
                  <w14:solidFill>
                    <w14:schemeClr w14:val="tx1"/>
                  </w14:solidFill>
                </w14:textFill>
              </w:rPr>
              <w:t>年   月   日</w:t>
            </w:r>
          </w:p>
        </w:tc>
      </w:tr>
    </w:tbl>
    <w:p w14:paraId="38AC9D0C">
      <w:pPr>
        <w:pStyle w:val="8"/>
        <w:keepNext w:val="0"/>
        <w:keepLines w:val="0"/>
        <w:pageBreakBefore w:val="0"/>
        <w:kinsoku/>
        <w:wordWrap/>
        <w:overflowPunct/>
        <w:topLinePunct w:val="0"/>
        <w:autoSpaceDE/>
        <w:autoSpaceDN/>
        <w:bidi w:val="0"/>
        <w:adjustRightInd/>
        <w:spacing w:afterLines="0" w:line="552"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附件</w:t>
      </w:r>
      <w:r>
        <w:rPr>
          <w:rFonts w:hint="eastAsia" w:ascii="黑体" w:hAnsi="黑体" w:eastAsia="黑体" w:cs="黑体"/>
          <w:color w:val="000000" w:themeColor="text1"/>
          <w:sz w:val="32"/>
          <w:szCs w:val="32"/>
          <w:highlight w:val="none"/>
          <w:lang w:val="en-US" w:eastAsia="zh-CN"/>
          <w14:textFill>
            <w14:solidFill>
              <w14:schemeClr w14:val="tx1"/>
            </w14:solidFill>
          </w14:textFill>
        </w:rPr>
        <w:t>3</w:t>
      </w:r>
    </w:p>
    <w:p w14:paraId="42CBE636">
      <w:pPr>
        <w:pStyle w:val="8"/>
        <w:keepNext w:val="0"/>
        <w:keepLines w:val="0"/>
        <w:pageBreakBefore w:val="0"/>
        <w:kinsoku/>
        <w:wordWrap/>
        <w:overflowPunct/>
        <w:topLinePunct w:val="0"/>
        <w:autoSpaceDE/>
        <w:autoSpaceDN/>
        <w:bidi w:val="0"/>
        <w:adjustRightInd/>
        <w:spacing w:afterLines="0" w:line="552"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43F0FBDF">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52" w:lineRule="exact"/>
        <w:ind w:left="0" w:leftChars="0" w:right="0" w:rightChars="0" w:firstLine="0"/>
        <w:jc w:val="center"/>
        <w:textAlignment w:val="auto"/>
        <w:rPr>
          <w:rFonts w:hint="eastAsia" w:ascii="Times New Roman" w:hAnsi="Times New Roman" w:eastAsia="方正小标宋简体" w:cs="Times New Roman"/>
          <w:color w:val="000000" w:themeColor="text1"/>
          <w:kern w:val="2"/>
          <w:sz w:val="44"/>
          <w:szCs w:val="44"/>
          <w:highlight w:val="none"/>
          <w:lang w:val="en-US" w:eastAsia="zh-CN" w:bidi="ar-SA"/>
          <w14:textFill>
            <w14:solidFill>
              <w14:schemeClr w14:val="tx1"/>
            </w14:solidFill>
          </w14:textFill>
        </w:rPr>
      </w:pPr>
      <w:r>
        <w:rPr>
          <w:rFonts w:hint="eastAsia" w:ascii="Times New Roman" w:hAnsi="Times New Roman" w:eastAsia="方正小标宋简体" w:cs="Times New Roman"/>
          <w:color w:val="000000" w:themeColor="text1"/>
          <w:kern w:val="2"/>
          <w:sz w:val="44"/>
          <w:szCs w:val="44"/>
          <w:highlight w:val="none"/>
          <w:lang w:val="en-US" w:eastAsia="zh-CN" w:bidi="ar-SA"/>
          <w14:textFill>
            <w14:solidFill>
              <w14:schemeClr w14:val="tx1"/>
            </w14:solidFill>
          </w14:textFill>
        </w:rPr>
        <w:t>稳岗补贴经办流程</w:t>
      </w:r>
    </w:p>
    <w:p w14:paraId="2542D2D2">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52" w:lineRule="exact"/>
        <w:ind w:left="0" w:leftChars="0" w:right="0" w:rightChars="0" w:firstLine="630"/>
        <w:jc w:val="center"/>
        <w:textAlignment w:val="auto"/>
        <w:rPr>
          <w:rFonts w:hint="eastAsia" w:ascii="Times New Roman" w:hAnsi="Times New Roman" w:eastAsia="方正小标宋简体" w:cs="Times New Roman"/>
          <w:color w:val="000000" w:themeColor="text1"/>
          <w:kern w:val="2"/>
          <w:sz w:val="44"/>
          <w:szCs w:val="44"/>
          <w:highlight w:val="none"/>
          <w:lang w:val="en-US" w:eastAsia="zh-CN" w:bidi="ar-SA"/>
          <w14:textFill>
            <w14:solidFill>
              <w14:schemeClr w14:val="tx1"/>
            </w14:solidFill>
          </w14:textFill>
        </w:rPr>
      </w:pPr>
    </w:p>
    <w:p w14:paraId="184DBE18">
      <w:pPr>
        <w:keepNext w:val="0"/>
        <w:keepLines w:val="0"/>
        <w:pageBreakBefore w:val="0"/>
        <w:widowControl w:val="0"/>
        <w:numPr>
          <w:ilvl w:val="0"/>
          <w:numId w:val="0"/>
        </w:numPr>
        <w:kinsoku/>
        <w:wordWrap/>
        <w:overflowPunct/>
        <w:topLinePunct w:val="0"/>
        <w:autoSpaceDE/>
        <w:autoSpaceDN/>
        <w:bidi w:val="0"/>
        <w:adjustRightInd/>
        <w:snapToGrid/>
        <w:spacing w:afterLines="0" w:line="552" w:lineRule="exact"/>
        <w:ind w:left="0" w:leftChars="0" w:right="0" w:rightChars="0" w:firstLine="640" w:firstLineChars="200"/>
        <w:contextualSpacing/>
        <w:jc w:val="both"/>
        <w:textAlignment w:val="auto"/>
        <w:rPr>
          <w:rFonts w:hint="default"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kern w:val="2"/>
          <w:sz w:val="32"/>
          <w:szCs w:val="24"/>
          <w:highlight w:val="none"/>
          <w:lang w:val="en-US" w:eastAsia="zh-CN" w:bidi="ar-SA"/>
          <w14:textFill>
            <w14:solidFill>
              <w14:schemeClr w14:val="tx1"/>
            </w14:solidFill>
          </w14:textFill>
        </w:rPr>
        <w:t>一、</w:t>
      </w:r>
      <w:r>
        <w:rPr>
          <w:rFonts w:hint="eastAsia" w:ascii="黑体" w:hAnsi="黑体" w:eastAsia="黑体" w:cs="黑体"/>
          <w:color w:val="000000" w:themeColor="text1"/>
          <w:sz w:val="32"/>
          <w:highlight w:val="none"/>
          <w:lang w:val="en-US" w:eastAsia="zh-CN"/>
          <w14:textFill>
            <w14:solidFill>
              <w14:schemeClr w14:val="tx1"/>
            </w14:solidFill>
          </w14:textFill>
        </w:rPr>
        <w:t>补贴</w:t>
      </w:r>
      <w:r>
        <w:rPr>
          <w:rFonts w:hint="eastAsia" w:ascii="黑体" w:hAnsi="黑体" w:eastAsia="黑体" w:cs="黑体"/>
          <w:color w:val="000000" w:themeColor="text1"/>
          <w:sz w:val="32"/>
          <w:highlight w:val="none"/>
          <w14:textFill>
            <w14:solidFill>
              <w14:schemeClr w14:val="tx1"/>
            </w14:solidFill>
          </w14:textFill>
        </w:rPr>
        <w:t>对象</w:t>
      </w:r>
    </w:p>
    <w:p w14:paraId="532AA1A0">
      <w:pPr>
        <w:pStyle w:val="11"/>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Lines="0" w:afterAutospacing="0" w:line="552" w:lineRule="exact"/>
        <w:ind w:left="0" w:leftChars="0" w:right="0" w:rightChars="0" w:firstLine="640" w:firstLineChars="200"/>
        <w:jc w:val="both"/>
        <w:textAlignment w:val="auto"/>
        <w:rPr>
          <w:rFonts w:hint="eastAsia" w:ascii="黑体" w:hAnsi="黑体" w:eastAsia="黑体" w:cs="黑体"/>
          <w:color w:val="000000" w:themeColor="text1"/>
          <w:kern w:val="0"/>
          <w:sz w:val="32"/>
          <w:szCs w:val="24"/>
          <w:highlight w:val="none"/>
          <w:lang w:val="en-US" w:eastAsia="zh-CN" w:bidi="ar"/>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上一年度吸纳劳动者就业6个月以上</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且</w:t>
      </w:r>
      <w:r>
        <w:rPr>
          <w:rFonts w:hint="eastAsia" w:ascii="仿宋" w:hAnsi="仿宋" w:eastAsia="仿宋" w:cs="仿宋"/>
          <w:color w:val="000000" w:themeColor="text1"/>
          <w:sz w:val="32"/>
          <w:szCs w:val="32"/>
          <w:highlight w:val="none"/>
          <w:lang w:val="en-US" w:eastAsia="zh-CN"/>
          <w14:textFill>
            <w14:solidFill>
              <w14:schemeClr w14:val="tx1"/>
            </w14:solidFill>
          </w14:textFill>
        </w:rPr>
        <w:t>年工资性收入6000元以上的乡村车间。</w:t>
      </w:r>
    </w:p>
    <w:p w14:paraId="10991205">
      <w:pPr>
        <w:pStyle w:val="11"/>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Lines="0" w:afterAutospacing="0" w:line="552" w:lineRule="exact"/>
        <w:ind w:left="0" w:leftChars="0" w:right="0" w:rightChars="0" w:firstLine="640" w:firstLineChars="200"/>
        <w:jc w:val="both"/>
        <w:textAlignment w:val="auto"/>
        <w:rPr>
          <w:rFonts w:hint="eastAsia" w:ascii="仿宋" w:hAnsi="仿宋" w:eastAsia="仿宋" w:cs="仿宋"/>
          <w:color w:val="000000" w:themeColor="text1"/>
          <w:sz w:val="32"/>
          <w:highlight w:val="none"/>
          <w14:textFill>
            <w14:solidFill>
              <w14:schemeClr w14:val="tx1"/>
            </w14:solidFill>
          </w14:textFill>
        </w:rPr>
      </w:pPr>
      <w:r>
        <w:rPr>
          <w:rFonts w:hint="eastAsia" w:ascii="黑体" w:hAnsi="黑体" w:eastAsia="黑体" w:cs="黑体"/>
          <w:color w:val="000000" w:themeColor="text1"/>
          <w:kern w:val="0"/>
          <w:sz w:val="32"/>
          <w:szCs w:val="24"/>
          <w:highlight w:val="none"/>
          <w:lang w:val="en-US" w:eastAsia="zh-CN" w:bidi="ar"/>
          <w14:textFill>
            <w14:solidFill>
              <w14:schemeClr w14:val="tx1"/>
            </w14:solidFill>
          </w14:textFill>
        </w:rPr>
        <w:t>二、</w:t>
      </w:r>
      <w:r>
        <w:rPr>
          <w:rFonts w:hint="eastAsia" w:ascii="黑体" w:hAnsi="黑体" w:eastAsia="黑体" w:cs="黑体"/>
          <w:color w:val="000000" w:themeColor="text1"/>
          <w:sz w:val="32"/>
          <w:highlight w:val="none"/>
          <w14:textFill>
            <w14:solidFill>
              <w14:schemeClr w14:val="tx1"/>
            </w14:solidFill>
          </w14:textFill>
        </w:rPr>
        <w:t>补贴标准</w:t>
      </w:r>
    </w:p>
    <w:p w14:paraId="0332BF36">
      <w:pPr>
        <w:pStyle w:val="11"/>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Lines="0" w:afterAutospacing="0" w:line="552" w:lineRule="exact"/>
        <w:ind w:left="0" w:leftChars="0" w:right="0" w:rightChars="0" w:firstLine="640" w:firstLineChars="200"/>
        <w:jc w:val="both"/>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1.每年对乡村车间吸纳就业的符合条件劳动者，按照300元每人标准给予一次性稳岗补贴。</w:t>
      </w:r>
    </w:p>
    <w:p w14:paraId="2C68D497">
      <w:pPr>
        <w:pStyle w:val="11"/>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Lines="0" w:afterAutospacing="0" w:line="552" w:lineRule="exact"/>
        <w:ind w:left="0" w:leftChars="0" w:right="0" w:rightChars="0" w:firstLine="640" w:firstLineChars="200"/>
        <w:jc w:val="both"/>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2.每年对乡村车间吸纳就业的符合条件农村低收入人口、离校两年内未就业高校毕业生、退役军人、残疾人、</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防止返贫致贫对象</w:t>
      </w:r>
      <w:r>
        <w:rPr>
          <w:rFonts w:hint="eastAsia" w:ascii="仿宋" w:hAnsi="仿宋" w:eastAsia="仿宋" w:cs="仿宋"/>
          <w:color w:val="000000" w:themeColor="text1"/>
          <w:sz w:val="32"/>
          <w:szCs w:val="32"/>
          <w:highlight w:val="none"/>
          <w:lang w:val="en-US" w:eastAsia="zh-CN"/>
          <w14:textFill>
            <w14:solidFill>
              <w14:schemeClr w14:val="tx1"/>
            </w14:solidFill>
          </w14:textFill>
        </w:rPr>
        <w:t>，按照2000元每人标准给予一次性稳岗补贴。</w:t>
      </w:r>
    </w:p>
    <w:p w14:paraId="36A16BF5">
      <w:pPr>
        <w:pStyle w:val="11"/>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Lines="0" w:afterAutospacing="0" w:line="552" w:lineRule="exact"/>
        <w:ind w:left="0" w:leftChars="0" w:right="0" w:rightChars="0" w:firstLine="640" w:firstLineChars="200"/>
        <w:jc w:val="both"/>
        <w:textAlignment w:val="auto"/>
        <w:rPr>
          <w:rFonts w:hint="default"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稳岗补贴标准从高享受，不进行叠加；每人每年只能在一个乡村车间作为吸纳就业对象进行补贴申报；若有两个乡村车间不同时间段吸纳同一对象就业，由最近吸纳就业的乡村车间进行补贴申报。</w:t>
      </w:r>
    </w:p>
    <w:p w14:paraId="457D9A93">
      <w:pPr>
        <w:pStyle w:val="11"/>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Lines="0" w:afterAutospacing="0" w:line="552" w:lineRule="exact"/>
        <w:ind w:left="0" w:leftChars="0" w:right="0" w:rightChars="0" w:firstLine="640" w:firstLineChars="200"/>
        <w:jc w:val="both"/>
        <w:textAlignment w:val="auto"/>
        <w:rPr>
          <w:rFonts w:hint="eastAsia" w:ascii="仿宋" w:hAnsi="仿宋" w:eastAsia="仿宋" w:cs="仿宋"/>
          <w:color w:val="000000" w:themeColor="text1"/>
          <w:sz w:val="32"/>
          <w:highlight w:val="none"/>
          <w14:textFill>
            <w14:solidFill>
              <w14:schemeClr w14:val="tx1"/>
            </w14:solidFill>
          </w14:textFill>
        </w:rPr>
      </w:pPr>
      <w:r>
        <w:rPr>
          <w:rFonts w:hint="eastAsia" w:ascii="黑体" w:hAnsi="黑体" w:eastAsia="黑体" w:cs="黑体"/>
          <w:color w:val="000000" w:themeColor="text1"/>
          <w:kern w:val="0"/>
          <w:sz w:val="32"/>
          <w:szCs w:val="24"/>
          <w:highlight w:val="none"/>
          <w:lang w:val="en-US" w:eastAsia="zh-CN" w:bidi="ar"/>
          <w14:textFill>
            <w14:solidFill>
              <w14:schemeClr w14:val="tx1"/>
            </w14:solidFill>
          </w14:textFill>
        </w:rPr>
        <w:t>三、补贴申报</w:t>
      </w:r>
    </w:p>
    <w:p w14:paraId="10DE97F1">
      <w:pPr>
        <w:keepNext w:val="0"/>
        <w:keepLines w:val="0"/>
        <w:pageBreakBefore w:val="0"/>
        <w:widowControl w:val="0"/>
        <w:suppressLineNumbers w:val="0"/>
        <w:kinsoku/>
        <w:wordWrap/>
        <w:overflowPunct/>
        <w:topLinePunct w:val="0"/>
        <w:autoSpaceDE/>
        <w:autoSpaceDN/>
        <w:bidi w:val="0"/>
        <w:adjustRightInd/>
        <w:snapToGrid/>
        <w:spacing w:beforeAutospacing="0" w:afterLines="0" w:afterAutospacing="0" w:line="552" w:lineRule="exact"/>
        <w:ind w:left="0" w:leftChars="0" w:right="0" w:rightChars="0" w:firstLine="640" w:firstLineChars="200"/>
        <w:jc w:val="both"/>
        <w:textAlignment w:val="auto"/>
        <w:outlineLvl w:val="9"/>
        <w:rPr>
          <w:rFonts w:hint="default"/>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乡村车间通过湖南人社一体化平台，向县人力资源社会保障局提出申报，并在平台上传以下材料：</w:t>
      </w:r>
    </w:p>
    <w:p w14:paraId="0D4E9E5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52" w:lineRule="exact"/>
        <w:ind w:left="0" w:leftChars="0" w:right="0" w:rightChars="0" w:firstLine="640" w:firstLineChars="200"/>
        <w:jc w:val="both"/>
        <w:textAlignment w:val="auto"/>
        <w:outlineLvl w:val="9"/>
        <w:rPr>
          <w:rFonts w:hint="default"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（一）乡村车间吸纳就业花名册，含姓名、身份证号码、联系电话、</w:t>
      </w:r>
      <w:r>
        <w:rPr>
          <w:rFonts w:hint="default" w:ascii="仿宋" w:hAnsi="仿宋" w:eastAsia="仿宋" w:cs="仿宋"/>
          <w:color w:val="000000" w:themeColor="text1"/>
          <w:sz w:val="32"/>
          <w:szCs w:val="32"/>
          <w:highlight w:val="none"/>
          <w:lang w:val="en-US" w:eastAsia="zh-CN"/>
          <w14:textFill>
            <w14:solidFill>
              <w14:schemeClr w14:val="tx1"/>
            </w14:solidFill>
          </w14:textFill>
        </w:rPr>
        <w:t>上岗日期</w:t>
      </w:r>
      <w:r>
        <w:rPr>
          <w:rFonts w:hint="eastAsia" w:ascii="仿宋" w:hAnsi="仿宋" w:eastAsia="仿宋" w:cs="仿宋"/>
          <w:color w:val="000000" w:themeColor="text1"/>
          <w:sz w:val="32"/>
          <w:szCs w:val="32"/>
          <w:highlight w:val="none"/>
          <w:lang w:val="en-US" w:eastAsia="zh-CN"/>
          <w14:textFill>
            <w14:solidFill>
              <w14:schemeClr w14:val="tx1"/>
            </w14:solidFill>
          </w14:textFill>
        </w:rPr>
        <w:t>、年度工资总额等信息，标注农村低收入人口、离校两年内未就业高校毕业生、退役军人、残疾人、</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防止返贫致贫对象</w:t>
      </w:r>
      <w:r>
        <w:rPr>
          <w:rFonts w:hint="eastAsia" w:ascii="仿宋" w:hAnsi="仿宋" w:eastAsia="仿宋" w:cs="仿宋"/>
          <w:color w:val="000000" w:themeColor="text1"/>
          <w:sz w:val="32"/>
          <w:szCs w:val="32"/>
          <w:highlight w:val="none"/>
          <w:lang w:val="en-US" w:eastAsia="zh-CN"/>
          <w14:textFill>
            <w14:solidFill>
              <w14:schemeClr w14:val="tx1"/>
            </w14:solidFill>
          </w14:textFill>
        </w:rPr>
        <w:t>和其他人员。花名册人员信息应与系统记录情况保持一致。</w:t>
      </w:r>
    </w:p>
    <w:p w14:paraId="0219E72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52" w:lineRule="exact"/>
        <w:ind w:left="0" w:leftChars="0" w:right="0" w:rightChars="0" w:firstLine="640" w:firstLineChars="200"/>
        <w:jc w:val="both"/>
        <w:textAlignment w:val="auto"/>
        <w:outlineLvl w:val="9"/>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（二）通过银行发放工资相关流水；通过微信、支付宝等非银行渠道发放工资的，除提供相关转账支付凭证外，还需提供员工</w:t>
      </w:r>
      <w:r>
        <w:rPr>
          <w:rFonts w:hint="default" w:ascii="仿宋" w:hAnsi="仿宋" w:eastAsia="仿宋" w:cs="仿宋"/>
          <w:color w:val="000000" w:themeColor="text1"/>
          <w:sz w:val="32"/>
          <w:szCs w:val="32"/>
          <w:highlight w:val="none"/>
          <w:lang w:val="en-US" w:eastAsia="zh-CN"/>
          <w14:textFill>
            <w14:solidFill>
              <w14:schemeClr w14:val="tx1"/>
            </w14:solidFill>
          </w14:textFill>
        </w:rPr>
        <w:t>领取</w:t>
      </w:r>
      <w:r>
        <w:rPr>
          <w:rFonts w:hint="eastAsia" w:ascii="仿宋" w:hAnsi="仿宋" w:eastAsia="仿宋" w:cs="仿宋"/>
          <w:color w:val="000000" w:themeColor="text1"/>
          <w:sz w:val="32"/>
          <w:szCs w:val="32"/>
          <w:highlight w:val="none"/>
          <w:lang w:val="en-US" w:eastAsia="zh-CN"/>
          <w14:textFill>
            <w14:solidFill>
              <w14:schemeClr w14:val="tx1"/>
            </w14:solidFill>
          </w14:textFill>
        </w:rPr>
        <w:t>工资签字确认表，并加盖车间公章或车间负责人签字。</w:t>
      </w:r>
    </w:p>
    <w:p w14:paraId="67A42A7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52" w:lineRule="exact"/>
        <w:ind w:left="0" w:leftChars="0" w:right="0" w:rightChars="0" w:firstLine="640" w:firstLineChars="200"/>
        <w:jc w:val="both"/>
        <w:textAlignment w:val="auto"/>
        <w:outlineLvl w:val="9"/>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（三）购买工伤保险或人身意外伤害保险</w:t>
      </w:r>
      <w:r>
        <w:rPr>
          <w:rFonts w:hint="default" w:ascii="仿宋" w:hAnsi="仿宋" w:eastAsia="仿宋" w:cs="仿宋"/>
          <w:color w:val="000000" w:themeColor="text1"/>
          <w:sz w:val="32"/>
          <w:szCs w:val="32"/>
          <w:highlight w:val="none"/>
          <w:lang w:val="en-US" w:eastAsia="zh-CN"/>
          <w14:textFill>
            <w14:solidFill>
              <w14:schemeClr w14:val="tx1"/>
            </w14:solidFill>
          </w14:textFill>
        </w:rPr>
        <w:t>凭据或相关证明</w:t>
      </w:r>
      <w:r>
        <w:rPr>
          <w:rFonts w:hint="eastAsia" w:ascii="仿宋" w:hAnsi="仿宋" w:eastAsia="仿宋" w:cs="仿宋"/>
          <w:color w:val="000000" w:themeColor="text1"/>
          <w:sz w:val="32"/>
          <w:szCs w:val="32"/>
          <w:highlight w:val="none"/>
          <w:lang w:val="en-US" w:eastAsia="zh-CN"/>
          <w14:textFill>
            <w14:solidFill>
              <w14:schemeClr w14:val="tx1"/>
            </w14:solidFill>
          </w14:textFill>
        </w:rPr>
        <w:t>。</w:t>
      </w:r>
    </w:p>
    <w:p w14:paraId="5F624BC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52" w:lineRule="exact"/>
        <w:ind w:left="0" w:leftChars="0" w:right="0" w:rightChars="0" w:firstLine="640" w:firstLineChars="200"/>
        <w:jc w:val="both"/>
        <w:textAlignment w:val="auto"/>
        <w:outlineLvl w:val="9"/>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（四）对于吸纳的离校两年内未就业高校毕业生、退役军人应分别上传毕业证书、退役军人证明书等能证明身份类别的材料。农村低收入人口、残疾人、</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防止返贫致贫对象</w:t>
      </w:r>
      <w:r>
        <w:rPr>
          <w:rFonts w:hint="eastAsia" w:ascii="仿宋" w:hAnsi="仿宋" w:eastAsia="仿宋" w:cs="仿宋"/>
          <w:color w:val="000000" w:themeColor="text1"/>
          <w:sz w:val="32"/>
          <w:szCs w:val="32"/>
          <w:highlight w:val="none"/>
          <w:lang w:val="en-US" w:eastAsia="zh-CN"/>
          <w14:textFill>
            <w14:solidFill>
              <w14:schemeClr w14:val="tx1"/>
            </w14:solidFill>
          </w14:textFill>
        </w:rPr>
        <w:t>身份由系统进行自动校验，无须上传证明材料。</w:t>
      </w:r>
    </w:p>
    <w:p w14:paraId="3BE2F11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52" w:lineRule="exact"/>
        <w:ind w:left="0" w:leftChars="0" w:right="0" w:rightChars="0" w:firstLine="640" w:firstLineChars="200"/>
        <w:jc w:val="both"/>
        <w:textAlignment w:val="auto"/>
        <w:outlineLvl w:val="9"/>
        <w:rPr>
          <w:rFonts w:hint="default"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（五）企业或个体工商户在银行设立的基本账户信息，其中属企业的需要加盖公章，属个体工商户的需经其主要负责人签字确认。</w:t>
      </w:r>
    </w:p>
    <w:p w14:paraId="0915EEDF">
      <w:pPr>
        <w:pStyle w:val="11"/>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Lines="0" w:afterAutospacing="0" w:line="552" w:lineRule="exact"/>
        <w:ind w:left="0" w:leftChars="0" w:right="0" w:rightChars="0" w:firstLine="640" w:firstLineChars="200"/>
        <w:jc w:val="both"/>
        <w:textAlignment w:val="auto"/>
        <w:rPr>
          <w:rFonts w:hint="default" w:ascii="仿宋" w:hAnsi="仿宋" w:eastAsia="仿宋" w:cs="仿宋"/>
          <w:color w:val="000000" w:themeColor="text1"/>
          <w:sz w:val="32"/>
          <w:highlight w:val="none"/>
          <w:lang w:val="en-US"/>
          <w14:textFill>
            <w14:solidFill>
              <w14:schemeClr w14:val="tx1"/>
            </w14:solidFill>
          </w14:textFill>
        </w:rPr>
      </w:pPr>
      <w:r>
        <w:rPr>
          <w:rFonts w:hint="eastAsia" w:ascii="黑体" w:hAnsi="黑体" w:eastAsia="黑体" w:cs="黑体"/>
          <w:color w:val="000000" w:themeColor="text1"/>
          <w:kern w:val="0"/>
          <w:sz w:val="32"/>
          <w:szCs w:val="24"/>
          <w:highlight w:val="none"/>
          <w:lang w:val="en-US" w:eastAsia="zh-CN" w:bidi="ar"/>
          <w14:textFill>
            <w14:solidFill>
              <w14:schemeClr w14:val="tx1"/>
            </w14:solidFill>
          </w14:textFill>
        </w:rPr>
        <w:t>四、审核拨付</w:t>
      </w:r>
    </w:p>
    <w:p w14:paraId="6C6E557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Lines="0" w:afterAutospacing="0" w:line="552" w:lineRule="exact"/>
        <w:ind w:left="0" w:leftChars="0" w:right="0" w:rightChars="0" w:firstLine="640" w:firstLineChars="200"/>
        <w:jc w:val="both"/>
        <w:textAlignment w:val="auto"/>
        <w:outlineLvl w:val="9"/>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县人力资源社会保障局应及时对乡村车间提交的稳岗补贴申请进行审核，将审核通过的乡村车间相关补贴信息在县人力资源社会保障局</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（或县政府）</w:t>
      </w:r>
      <w:r>
        <w:rPr>
          <w:rFonts w:hint="eastAsia" w:ascii="仿宋" w:hAnsi="仿宋" w:eastAsia="仿宋" w:cs="仿宋"/>
          <w:color w:val="000000" w:themeColor="text1"/>
          <w:sz w:val="32"/>
          <w:szCs w:val="32"/>
          <w:highlight w:val="none"/>
          <w:lang w:val="en-US" w:eastAsia="zh-CN"/>
          <w14:textFill>
            <w14:solidFill>
              <w14:schemeClr w14:val="tx1"/>
            </w14:solidFill>
          </w14:textFill>
        </w:rPr>
        <w:t>门户网站进行公示，公示期不少于5个工作日。公示无异议后，由县人力资源社会保障局</w:t>
      </w:r>
      <w:r>
        <w:rPr>
          <w:rFonts w:hint="eastAsia" w:ascii="仿宋" w:hAnsi="仿宋" w:eastAsia="仿宋" w:cs="仿宋"/>
          <w:color w:val="000000" w:themeColor="text1"/>
          <w:kern w:val="0"/>
          <w:sz w:val="32"/>
          <w:szCs w:val="32"/>
          <w:highlight w:val="none"/>
          <w:lang w:val="en-US" w:eastAsia="zh-CN" w:bidi="ar"/>
          <w14:textFill>
            <w14:solidFill>
              <w14:schemeClr w14:val="tx1"/>
            </w14:solidFill>
          </w14:textFill>
        </w:rPr>
        <w:t>将乡村车间补贴审核结果报县农业农村局，并向县财政局提出资金安排申请，由县财政局按规定拨付补贴资金。</w:t>
      </w:r>
    </w:p>
    <w:p w14:paraId="0AE98B60">
      <w:pP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br w:type="page"/>
      </w:r>
    </w:p>
    <w:p w14:paraId="39529AC8">
      <w:pPr>
        <w:pStyle w:val="8"/>
        <w:keepNext w:val="0"/>
        <w:keepLines w:val="0"/>
        <w:pageBreakBefore w:val="0"/>
        <w:kinsoku/>
        <w:wordWrap/>
        <w:overflowPunct/>
        <w:topLinePunct w:val="0"/>
        <w:autoSpaceDE/>
        <w:autoSpaceDN/>
        <w:bidi w:val="0"/>
        <w:adjustRightInd/>
        <w:spacing w:afterLines="0" w:line="552"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附件</w:t>
      </w:r>
      <w:r>
        <w:rPr>
          <w:rFonts w:hint="eastAsia" w:ascii="黑体" w:hAnsi="黑体" w:eastAsia="黑体" w:cs="黑体"/>
          <w:color w:val="000000" w:themeColor="text1"/>
          <w:sz w:val="32"/>
          <w:szCs w:val="32"/>
          <w:highlight w:val="none"/>
          <w:lang w:val="en-US" w:eastAsia="zh-CN"/>
          <w14:textFill>
            <w14:solidFill>
              <w14:schemeClr w14:val="tx1"/>
            </w14:solidFill>
          </w14:textFill>
        </w:rPr>
        <w:t>4</w:t>
      </w:r>
    </w:p>
    <w:p w14:paraId="48F9FCCF">
      <w:pPr>
        <w:pStyle w:val="8"/>
        <w:keepNext w:val="0"/>
        <w:keepLines w:val="0"/>
        <w:pageBreakBefore w:val="0"/>
        <w:kinsoku/>
        <w:wordWrap/>
        <w:overflowPunct/>
        <w:topLinePunct w:val="0"/>
        <w:autoSpaceDE/>
        <w:autoSpaceDN/>
        <w:bidi w:val="0"/>
        <w:adjustRightInd/>
        <w:spacing w:afterLines="0" w:line="552"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78E286EA">
      <w:pPr>
        <w:widowControl/>
        <w:spacing w:after="0" w:afterLines="0" w:line="552" w:lineRule="exact"/>
        <w:jc w:val="center"/>
        <w:rPr>
          <w:rFonts w:hint="eastAsia" w:ascii="方正小标宋简体" w:hAnsi="方正小标宋简体" w:eastAsia="方正小标宋简体" w:cs="方正小标宋简体"/>
          <w:color w:val="000000" w:themeColor="text1"/>
          <w:kern w:val="2"/>
          <w:sz w:val="44"/>
          <w:szCs w:val="44"/>
          <w:highlight w:val="none"/>
          <w:lang w:val="zu-ZA" w:eastAsia="zh-CN" w:bidi="ar-SA"/>
          <w14:textFill>
            <w14:solidFill>
              <w14:schemeClr w14:val="tx1"/>
            </w14:solidFill>
          </w14:textFill>
        </w:rPr>
      </w:pPr>
      <w:r>
        <w:rPr>
          <w:rFonts w:hint="eastAsia" w:ascii="方正小标宋简体" w:hAnsi="方正小标宋简体" w:eastAsia="方正小标宋简体" w:cs="方正小标宋简体"/>
          <w:color w:val="000000" w:themeColor="text1"/>
          <w:kern w:val="2"/>
          <w:sz w:val="44"/>
          <w:szCs w:val="44"/>
          <w:highlight w:val="none"/>
          <w:lang w:val="en-US" w:eastAsia="zh-CN" w:bidi="ar-SA"/>
          <w14:textFill>
            <w14:solidFill>
              <w14:schemeClr w14:val="tx1"/>
            </w14:solidFill>
          </w14:textFill>
        </w:rPr>
        <w:t>乡村车间</w:t>
      </w:r>
      <w:r>
        <w:rPr>
          <w:rFonts w:hint="eastAsia" w:ascii="方正小标宋简体" w:hAnsi="方正小标宋简体" w:eastAsia="方正小标宋简体" w:cs="方正小标宋简体"/>
          <w:color w:val="000000" w:themeColor="text1"/>
          <w:kern w:val="2"/>
          <w:sz w:val="44"/>
          <w:szCs w:val="44"/>
          <w:highlight w:val="none"/>
          <w:lang w:val="zu-ZA" w:eastAsia="zh-CN" w:bidi="ar-SA"/>
          <w14:textFill>
            <w14:solidFill>
              <w14:schemeClr w14:val="tx1"/>
            </w14:solidFill>
          </w14:textFill>
        </w:rPr>
        <w:t>消防安全承诺书（</w:t>
      </w:r>
      <w:r>
        <w:rPr>
          <w:rFonts w:hint="eastAsia" w:ascii="方正小标宋简体" w:hAnsi="方正小标宋简体" w:eastAsia="方正小标宋简体" w:cs="方正小标宋简体"/>
          <w:color w:val="000000" w:themeColor="text1"/>
          <w:kern w:val="2"/>
          <w:sz w:val="44"/>
          <w:szCs w:val="44"/>
          <w:highlight w:val="none"/>
          <w:lang w:val="en-US" w:eastAsia="zh-CN" w:bidi="ar-SA"/>
          <w14:textFill>
            <w14:solidFill>
              <w14:schemeClr w14:val="tx1"/>
            </w14:solidFill>
          </w14:textFill>
        </w:rPr>
        <w:t>范本</w:t>
      </w:r>
      <w:r>
        <w:rPr>
          <w:rFonts w:hint="eastAsia" w:ascii="方正小标宋简体" w:hAnsi="方正小标宋简体" w:eastAsia="方正小标宋简体" w:cs="方正小标宋简体"/>
          <w:color w:val="000000" w:themeColor="text1"/>
          <w:kern w:val="2"/>
          <w:sz w:val="44"/>
          <w:szCs w:val="44"/>
          <w:highlight w:val="none"/>
          <w:lang w:val="zu-ZA" w:eastAsia="zh-CN" w:bidi="ar-SA"/>
          <w14:textFill>
            <w14:solidFill>
              <w14:schemeClr w14:val="tx1"/>
            </w14:solidFill>
          </w14:textFill>
        </w:rPr>
        <w:t>）</w:t>
      </w:r>
    </w:p>
    <w:p w14:paraId="3F385907">
      <w:pPr>
        <w:pStyle w:val="6"/>
        <w:spacing w:after="0" w:line="520" w:lineRule="exact"/>
        <w:rPr>
          <w:rFonts w:hint="default"/>
          <w:lang w:val="zu-ZA" w:eastAsia="zh-CN"/>
        </w:rPr>
      </w:pPr>
    </w:p>
    <w:p w14:paraId="0ED3E994">
      <w:pPr>
        <w:widowControl w:val="0"/>
        <w:spacing w:after="0" w:afterLines="0" w:line="520" w:lineRule="exact"/>
        <w:ind w:firstLine="640" w:firstLineChars="200"/>
        <w:jc w:val="both"/>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r>
        <w:rPr>
          <w:rFonts w:hint="eastAsia" w:ascii="仿宋" w:hAnsi="仿宋" w:eastAsia="仿宋" w:cs="仿宋"/>
          <w:color w:val="000000" w:themeColor="text1"/>
          <w:kern w:val="2"/>
          <w:sz w:val="32"/>
          <w:szCs w:val="32"/>
          <w:highlight w:val="none"/>
          <w:u w:val="single"/>
          <w:lang w:val="en-US" w:eastAsia="zh-CN" w:bidi="ar-SA"/>
          <w14:textFill>
            <w14:solidFill>
              <w14:schemeClr w14:val="tx1"/>
            </w14:solidFill>
          </w14:textFill>
        </w:rPr>
        <w:t xml:space="preserve">       </w:t>
      </w:r>
      <w:r>
        <w:rPr>
          <w:rFonts w:hint="eastAsia" w:ascii="仿宋" w:hAnsi="仿宋" w:eastAsia="仿宋" w:cs="仿宋"/>
          <w:color w:val="000000" w:themeColor="text1"/>
          <w:kern w:val="2"/>
          <w:sz w:val="32"/>
          <w:szCs w:val="32"/>
          <w:highlight w:val="none"/>
          <w:u w:val="single"/>
          <w:lang w:val="zu-ZA" w:eastAsia="zh-CN" w:bidi="ar-SA"/>
          <w14:textFill>
            <w14:solidFill>
              <w14:schemeClr w14:val="tx1"/>
            </w14:solidFill>
          </w14:textFill>
        </w:rPr>
        <w:t>（</w:t>
      </w:r>
      <w:r>
        <w:rPr>
          <w:rFonts w:hint="eastAsia" w:ascii="仿宋" w:hAnsi="仿宋" w:eastAsia="仿宋" w:cs="仿宋"/>
          <w:color w:val="000000" w:themeColor="text1"/>
          <w:kern w:val="2"/>
          <w:sz w:val="32"/>
          <w:szCs w:val="32"/>
          <w:highlight w:val="none"/>
          <w:u w:val="single"/>
          <w:lang w:val="en-US" w:eastAsia="zh-CN" w:bidi="ar-SA"/>
          <w14:textFill>
            <w14:solidFill>
              <w14:schemeClr w14:val="tx1"/>
            </w14:solidFill>
          </w14:textFill>
        </w:rPr>
        <w:t>填</w:t>
      </w:r>
      <w:r>
        <w:rPr>
          <w:rFonts w:hint="eastAsia" w:ascii="仿宋" w:hAnsi="仿宋" w:eastAsia="仿宋" w:cs="仿宋"/>
          <w:color w:val="000000" w:themeColor="text1"/>
          <w:kern w:val="2"/>
          <w:sz w:val="32"/>
          <w:szCs w:val="32"/>
          <w:highlight w:val="none"/>
          <w:u w:val="single"/>
          <w:lang w:val="zu-ZA" w:eastAsia="zh-CN" w:bidi="ar-SA"/>
          <w14:textFill>
            <w14:solidFill>
              <w14:schemeClr w14:val="tx1"/>
            </w14:solidFill>
          </w14:textFill>
        </w:rPr>
        <w:t>营业执照名称）</w:t>
      </w:r>
      <w:r>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t xml:space="preserve">现就申请认定乡村车间作出下列消防安全承诺： </w:t>
      </w:r>
    </w:p>
    <w:p w14:paraId="06A0173E">
      <w:pPr>
        <w:widowControl w:val="0"/>
        <w:spacing w:after="0" w:afterLines="0" w:line="520" w:lineRule="exact"/>
        <w:ind w:firstLine="640" w:firstLineChars="200"/>
        <w:jc w:val="both"/>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r>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t>一、本场所已按国家消防技术标准设置防火分区和消防设施器材，并保持完整好用，场所所在建筑与周边建筑的防火间距符合要求。</w:t>
      </w:r>
    </w:p>
    <w:p w14:paraId="114CE51F">
      <w:pPr>
        <w:widowControl w:val="0"/>
        <w:spacing w:after="0" w:afterLines="0" w:line="520" w:lineRule="exact"/>
        <w:ind w:firstLine="640" w:firstLineChars="200"/>
        <w:jc w:val="both"/>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t>二</w:t>
      </w:r>
      <w:r>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t>、本场所未违规设置住宿与生产经营合用场所，生产、储存、办公、住宿等区域已采取防火分隔措施。</w:t>
      </w:r>
    </w:p>
    <w:p w14:paraId="6E0BCAEA">
      <w:pPr>
        <w:widowControl w:val="0"/>
        <w:spacing w:after="0" w:afterLines="0" w:line="520" w:lineRule="exact"/>
        <w:ind w:firstLine="640" w:firstLineChars="200"/>
        <w:jc w:val="both"/>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t>三</w:t>
      </w:r>
      <w:r>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t>、本场所安全疏散设置符合国家消防技术标准要求，使用期间不擅自占用、封闭、堵塞安全出口、疏散通道，门窗上不设置影响疏散逃生和灭火救援的障碍物，不存在其他妨碍安全疏散的行为。</w:t>
      </w:r>
    </w:p>
    <w:p w14:paraId="0980B35E">
      <w:pPr>
        <w:widowControl w:val="0"/>
        <w:spacing w:after="0" w:afterLines="0" w:line="520" w:lineRule="exact"/>
        <w:ind w:firstLine="640" w:firstLineChars="200"/>
        <w:jc w:val="both"/>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t>四</w:t>
      </w:r>
      <w:r>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t>、在使用过程中严格遵守消防法律法规和消防技术标准，确保消防安全。</w:t>
      </w:r>
    </w:p>
    <w:p w14:paraId="2D627A46">
      <w:pPr>
        <w:widowControl w:val="0"/>
        <w:spacing w:after="0" w:afterLines="0" w:line="520" w:lineRule="exact"/>
        <w:ind w:firstLine="640" w:firstLineChars="200"/>
        <w:jc w:val="both"/>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t>五</w:t>
      </w:r>
      <w:r>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t>、所填写的信息真实、准确，提交材料真实、合法、有效。</w:t>
      </w:r>
    </w:p>
    <w:p w14:paraId="10D0B5D3">
      <w:pPr>
        <w:widowControl w:val="0"/>
        <w:spacing w:after="0" w:afterLines="0" w:line="520" w:lineRule="exact"/>
        <w:ind w:firstLine="640" w:firstLineChars="200"/>
        <w:jc w:val="both"/>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r>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t>以上承诺是申请人的真实意思表示。如有违反承诺的行为，愿意承担相应的法律责任。</w:t>
      </w:r>
    </w:p>
    <w:p w14:paraId="1FBF5F84">
      <w:pPr>
        <w:widowControl w:val="0"/>
        <w:spacing w:after="0" w:afterLines="0" w:line="520" w:lineRule="exact"/>
        <w:ind w:firstLine="640" w:firstLineChars="200"/>
        <w:jc w:val="both"/>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p>
    <w:p w14:paraId="4008C7CA">
      <w:pPr>
        <w:widowControl w:val="0"/>
        <w:spacing w:after="0" w:afterLines="0" w:line="520" w:lineRule="exact"/>
        <w:ind w:firstLine="3520" w:firstLineChars="1100"/>
        <w:jc w:val="both"/>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r>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t xml:space="preserve">单位印章： </w:t>
      </w:r>
    </w:p>
    <w:p w14:paraId="14966385">
      <w:pPr>
        <w:widowControl w:val="0"/>
        <w:spacing w:after="0" w:afterLines="0" w:line="520" w:lineRule="exact"/>
        <w:ind w:firstLine="1280" w:firstLineChars="400"/>
        <w:jc w:val="both"/>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pPr>
      <w:r>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t xml:space="preserve">              </w:t>
      </w:r>
      <w:r>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t>法定代表人或者主要负责人签名：</w:t>
      </w:r>
    </w:p>
    <w:p w14:paraId="1947827F">
      <w:pPr>
        <w:pStyle w:val="8"/>
        <w:keepNext w:val="0"/>
        <w:keepLines w:val="0"/>
        <w:pageBreakBefore w:val="0"/>
        <w:kinsoku/>
        <w:wordWrap/>
        <w:overflowPunct/>
        <w:topLinePunct w:val="0"/>
        <w:autoSpaceDE/>
        <w:autoSpaceDN/>
        <w:bidi w:val="0"/>
        <w:adjustRightInd/>
        <w:spacing w:afterLines="0" w:line="520" w:lineRule="exact"/>
        <w:textAlignment w:val="auto"/>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pPr>
      <w:r>
        <w:rPr>
          <w:rFonts w:hint="eastAsia" w:ascii="仿宋" w:hAnsi="仿宋" w:eastAsia="仿宋" w:cs="仿宋"/>
          <w:color w:val="000000" w:themeColor="text1"/>
          <w:kern w:val="2"/>
          <w:sz w:val="32"/>
          <w:szCs w:val="32"/>
          <w:highlight w:val="none"/>
          <w:lang w:eastAsia="zh-CN" w:bidi="ar-SA"/>
          <w14:textFill>
            <w14:solidFill>
              <w14:schemeClr w14:val="tx1"/>
            </w14:solidFill>
          </w14:textFill>
        </w:rPr>
        <w:t xml:space="preserve"> </w:t>
      </w:r>
      <w:r>
        <w:rPr>
          <w:rFonts w:hint="eastAsia" w:ascii="仿宋" w:hAnsi="仿宋" w:eastAsia="仿宋" w:cs="仿宋"/>
          <w:color w:val="000000" w:themeColor="text1"/>
          <w:kern w:val="2"/>
          <w:sz w:val="32"/>
          <w:szCs w:val="32"/>
          <w:highlight w:val="none"/>
          <w:lang w:val="en-US" w:eastAsia="zh-CN" w:bidi="ar-SA"/>
          <w14:textFill>
            <w14:solidFill>
              <w14:schemeClr w14:val="tx1"/>
            </w14:solidFill>
          </w14:textFill>
        </w:rPr>
        <w:t xml:space="preserve">                            </w:t>
      </w:r>
      <w:r>
        <w:rPr>
          <w:rFonts w:hint="eastAsia" w:ascii="仿宋" w:hAnsi="仿宋" w:eastAsia="仿宋" w:cs="仿宋"/>
          <w:color w:val="000000" w:themeColor="text1"/>
          <w:kern w:val="2"/>
          <w:sz w:val="32"/>
          <w:szCs w:val="32"/>
          <w:highlight w:val="none"/>
          <w:lang w:eastAsia="zh-CN" w:bidi="ar-SA"/>
          <w14:textFill>
            <w14:solidFill>
              <w14:schemeClr w14:val="tx1"/>
            </w14:solidFill>
          </w14:textFill>
        </w:rPr>
        <w:t xml:space="preserve"> </w:t>
      </w:r>
      <w:r>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t>年</w:t>
      </w:r>
      <w:r>
        <w:rPr>
          <w:rFonts w:hint="eastAsia" w:ascii="仿宋" w:hAnsi="仿宋" w:eastAsia="仿宋" w:cs="仿宋"/>
          <w:color w:val="000000" w:themeColor="text1"/>
          <w:kern w:val="2"/>
          <w:sz w:val="32"/>
          <w:szCs w:val="32"/>
          <w:highlight w:val="none"/>
          <w:lang w:eastAsia="zh-CN" w:bidi="ar-SA"/>
          <w14:textFill>
            <w14:solidFill>
              <w14:schemeClr w14:val="tx1"/>
            </w14:solidFill>
          </w14:textFill>
        </w:rPr>
        <w:t xml:space="preserve"> </w:t>
      </w:r>
      <w:r>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t xml:space="preserve"> 月 </w:t>
      </w:r>
      <w:r>
        <w:rPr>
          <w:rFonts w:hint="eastAsia" w:ascii="仿宋" w:hAnsi="仿宋" w:eastAsia="仿宋" w:cs="仿宋"/>
          <w:color w:val="000000" w:themeColor="text1"/>
          <w:kern w:val="2"/>
          <w:sz w:val="32"/>
          <w:szCs w:val="32"/>
          <w:highlight w:val="none"/>
          <w:lang w:eastAsia="zh-CN" w:bidi="ar-SA"/>
          <w14:textFill>
            <w14:solidFill>
              <w14:schemeClr w14:val="tx1"/>
            </w14:solidFill>
          </w14:textFill>
        </w:rPr>
        <w:t xml:space="preserve">  </w:t>
      </w:r>
      <w:r>
        <w:rPr>
          <w:rFonts w:hint="eastAsia" w:ascii="仿宋" w:hAnsi="仿宋" w:eastAsia="仿宋" w:cs="仿宋"/>
          <w:color w:val="000000" w:themeColor="text1"/>
          <w:kern w:val="2"/>
          <w:sz w:val="32"/>
          <w:szCs w:val="32"/>
          <w:highlight w:val="none"/>
          <w:lang w:val="zu-ZA" w:eastAsia="zh-CN" w:bidi="ar-SA"/>
          <w14:textFill>
            <w14:solidFill>
              <w14:schemeClr w14:val="tx1"/>
            </w14:solidFill>
          </w14:textFill>
        </w:rPr>
        <w:t>日</w:t>
      </w:r>
    </w:p>
    <w:sectPr>
      <w:headerReference r:id="rId3" w:type="default"/>
      <w:footerReference r:id="rId4" w:type="default"/>
      <w:pgSz w:w="11906" w:h="16838"/>
      <w:pgMar w:top="2098" w:right="1474" w:bottom="1984" w:left="1587" w:header="850" w:footer="1587" w:gutter="0"/>
      <w:pgBorders>
        <w:top w:val="none" w:sz="0" w:space="0"/>
        <w:left w:val="none" w:sz="0" w:space="0"/>
        <w:bottom w:val="none" w:sz="0" w:space="0"/>
        <w:right w:val="none" w:sz="0" w:space="0"/>
      </w:pgBorders>
      <w:pgNumType w:fmt="decimal"/>
      <w:cols w:space="0" w:num="1"/>
      <w:rtlGutter w:val="0"/>
      <w:docGrid w:type="lines" w:linePitch="44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642189A-B466-4DB7-9715-54CEB50FE09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embedRegular r:id="rId2" w:fontKey="{97C78C42-43E4-4599-9A98-0AA7A83656B6}"/>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embedRegular r:id="rId3" w:fontKey="{C47C7E7C-D39F-49CE-BE34-38699C77FADA}"/>
  </w:font>
  <w:font w:name="方正小标宋简体">
    <w:panose1 w:val="02000000000000000000"/>
    <w:charset w:val="86"/>
    <w:family w:val="auto"/>
    <w:pitch w:val="default"/>
    <w:sig w:usb0="A00002BF" w:usb1="184F6CFA" w:usb2="00000012" w:usb3="00000000" w:csb0="00040001" w:csb1="00000000"/>
    <w:embedRegular r:id="rId4" w:fontKey="{2D91CE01-BF22-4FAD-B02A-377670107838}"/>
  </w:font>
  <w:font w:name="楷体_GB2312">
    <w:panose1 w:val="02010609030101010101"/>
    <w:charset w:val="86"/>
    <w:family w:val="auto"/>
    <w:pitch w:val="default"/>
    <w:sig w:usb0="00000001" w:usb1="080E0000" w:usb2="00000000" w:usb3="00000000" w:csb0="00040000" w:csb1="00000000"/>
    <w:embedRegular r:id="rId5" w:fontKey="{7C6D7C9E-7302-4680-B7C5-B1E91E7D9556}"/>
  </w:font>
  <w:font w:name="CESI仿宋-GB2312">
    <w:altName w:val="仿宋"/>
    <w:panose1 w:val="02000500000000000000"/>
    <w:charset w:val="86"/>
    <w:family w:val="auto"/>
    <w:pitch w:val="default"/>
    <w:sig w:usb0="00000000" w:usb1="00000000" w:usb2="00000010" w:usb3="00000000" w:csb0="0004000F" w:csb1="00000000"/>
    <w:embedRegular r:id="rId6" w:fontKey="{C06F7517-8F4A-470E-90DA-656232A3B17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AE518">
    <w:pPr>
      <w:pStyle w:val="8"/>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B41CF">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hyphenationZone w:val="360"/>
  <w:drawingGridHorizontalSpacing w:val="320"/>
  <w:drawingGridVerticalSpacing w:val="224"/>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VhOTAwNzc5MTkxNGUwOGM3MzZmNDMxMThiMmZiOWQifQ=="/>
  </w:docVars>
  <w:rsids>
    <w:rsidRoot w:val="00DB168C"/>
    <w:rsid w:val="00000C19"/>
    <w:rsid w:val="00086EC4"/>
    <w:rsid w:val="000D49EC"/>
    <w:rsid w:val="000E5056"/>
    <w:rsid w:val="00121424"/>
    <w:rsid w:val="00153A4C"/>
    <w:rsid w:val="001804D2"/>
    <w:rsid w:val="00191787"/>
    <w:rsid w:val="001A0006"/>
    <w:rsid w:val="001C4970"/>
    <w:rsid w:val="00242A44"/>
    <w:rsid w:val="002476C8"/>
    <w:rsid w:val="002C17D3"/>
    <w:rsid w:val="002F4E71"/>
    <w:rsid w:val="003A5F69"/>
    <w:rsid w:val="003B643A"/>
    <w:rsid w:val="004045EC"/>
    <w:rsid w:val="004544A1"/>
    <w:rsid w:val="004B16AC"/>
    <w:rsid w:val="00506519"/>
    <w:rsid w:val="005073F7"/>
    <w:rsid w:val="00540482"/>
    <w:rsid w:val="00570510"/>
    <w:rsid w:val="00581F30"/>
    <w:rsid w:val="00582E61"/>
    <w:rsid w:val="006E5F9A"/>
    <w:rsid w:val="007C5A58"/>
    <w:rsid w:val="00914C3D"/>
    <w:rsid w:val="00974CF7"/>
    <w:rsid w:val="009769BF"/>
    <w:rsid w:val="0098404A"/>
    <w:rsid w:val="009D4499"/>
    <w:rsid w:val="00A00F78"/>
    <w:rsid w:val="00A25F2E"/>
    <w:rsid w:val="00A7571C"/>
    <w:rsid w:val="00AC6F9E"/>
    <w:rsid w:val="00AD3A74"/>
    <w:rsid w:val="00C11890"/>
    <w:rsid w:val="00C70C49"/>
    <w:rsid w:val="00C85FA9"/>
    <w:rsid w:val="00D00745"/>
    <w:rsid w:val="00DB0147"/>
    <w:rsid w:val="00DB168C"/>
    <w:rsid w:val="00E20DDE"/>
    <w:rsid w:val="00F42E9E"/>
    <w:rsid w:val="00F93CD4"/>
    <w:rsid w:val="01374E54"/>
    <w:rsid w:val="01DD227A"/>
    <w:rsid w:val="02081F74"/>
    <w:rsid w:val="024E06A7"/>
    <w:rsid w:val="0359626F"/>
    <w:rsid w:val="03675EC4"/>
    <w:rsid w:val="03885E3A"/>
    <w:rsid w:val="03DB41BC"/>
    <w:rsid w:val="03F27566"/>
    <w:rsid w:val="041B58FF"/>
    <w:rsid w:val="04433B0B"/>
    <w:rsid w:val="044E0E32"/>
    <w:rsid w:val="04687FD7"/>
    <w:rsid w:val="047A1473"/>
    <w:rsid w:val="04A22F3E"/>
    <w:rsid w:val="04A3117E"/>
    <w:rsid w:val="04E27DAF"/>
    <w:rsid w:val="052620E7"/>
    <w:rsid w:val="0530346D"/>
    <w:rsid w:val="057706C7"/>
    <w:rsid w:val="059D7755"/>
    <w:rsid w:val="05B22564"/>
    <w:rsid w:val="05C11820"/>
    <w:rsid w:val="0607646E"/>
    <w:rsid w:val="0626380A"/>
    <w:rsid w:val="06640499"/>
    <w:rsid w:val="06654211"/>
    <w:rsid w:val="06801CFA"/>
    <w:rsid w:val="06B84C89"/>
    <w:rsid w:val="06DC2725"/>
    <w:rsid w:val="06F77D65"/>
    <w:rsid w:val="077A392C"/>
    <w:rsid w:val="077B2E1A"/>
    <w:rsid w:val="07AF362B"/>
    <w:rsid w:val="07E6312F"/>
    <w:rsid w:val="08056FB1"/>
    <w:rsid w:val="08290134"/>
    <w:rsid w:val="086374DE"/>
    <w:rsid w:val="08A84724"/>
    <w:rsid w:val="091066B6"/>
    <w:rsid w:val="09297778"/>
    <w:rsid w:val="09583FBD"/>
    <w:rsid w:val="09905051"/>
    <w:rsid w:val="0991075D"/>
    <w:rsid w:val="0992356F"/>
    <w:rsid w:val="099E256A"/>
    <w:rsid w:val="09AA1A91"/>
    <w:rsid w:val="09BC3707"/>
    <w:rsid w:val="0A3B6F24"/>
    <w:rsid w:val="0A782765"/>
    <w:rsid w:val="0AC32CAF"/>
    <w:rsid w:val="0AEE053D"/>
    <w:rsid w:val="0AF71746"/>
    <w:rsid w:val="0B2E5519"/>
    <w:rsid w:val="0B59720D"/>
    <w:rsid w:val="0BCD2E35"/>
    <w:rsid w:val="0BE31269"/>
    <w:rsid w:val="0C0F2859"/>
    <w:rsid w:val="0C324B95"/>
    <w:rsid w:val="0CB33F28"/>
    <w:rsid w:val="0CC06645"/>
    <w:rsid w:val="0CC74059"/>
    <w:rsid w:val="0D2B16D1"/>
    <w:rsid w:val="0DB3430E"/>
    <w:rsid w:val="0DB447FD"/>
    <w:rsid w:val="0DF93BBD"/>
    <w:rsid w:val="0E3753AE"/>
    <w:rsid w:val="0E3B4671"/>
    <w:rsid w:val="0E56100F"/>
    <w:rsid w:val="0E79491D"/>
    <w:rsid w:val="0E883192"/>
    <w:rsid w:val="0EA37FCC"/>
    <w:rsid w:val="0ECF5191"/>
    <w:rsid w:val="0F5066BF"/>
    <w:rsid w:val="0F576660"/>
    <w:rsid w:val="0F85672C"/>
    <w:rsid w:val="0F992548"/>
    <w:rsid w:val="0FAE43E2"/>
    <w:rsid w:val="0FB614AA"/>
    <w:rsid w:val="0FC81E9D"/>
    <w:rsid w:val="0FD339BD"/>
    <w:rsid w:val="0FF5D17C"/>
    <w:rsid w:val="10134CDE"/>
    <w:rsid w:val="10316FEF"/>
    <w:rsid w:val="10390BE8"/>
    <w:rsid w:val="10527522"/>
    <w:rsid w:val="1090632E"/>
    <w:rsid w:val="10C55C97"/>
    <w:rsid w:val="11061B39"/>
    <w:rsid w:val="11561326"/>
    <w:rsid w:val="11583ED5"/>
    <w:rsid w:val="115B716C"/>
    <w:rsid w:val="116263B8"/>
    <w:rsid w:val="117874EE"/>
    <w:rsid w:val="11854DA7"/>
    <w:rsid w:val="11907072"/>
    <w:rsid w:val="11B1300C"/>
    <w:rsid w:val="11C348F6"/>
    <w:rsid w:val="11D25268"/>
    <w:rsid w:val="11E91D0D"/>
    <w:rsid w:val="121F348B"/>
    <w:rsid w:val="123B3BE2"/>
    <w:rsid w:val="12B6567A"/>
    <w:rsid w:val="12DF61FC"/>
    <w:rsid w:val="131859A9"/>
    <w:rsid w:val="13375BAE"/>
    <w:rsid w:val="135C2856"/>
    <w:rsid w:val="137D22AA"/>
    <w:rsid w:val="138D22E8"/>
    <w:rsid w:val="13DC21E9"/>
    <w:rsid w:val="13E87560"/>
    <w:rsid w:val="13F34ECD"/>
    <w:rsid w:val="14231709"/>
    <w:rsid w:val="14565B03"/>
    <w:rsid w:val="14771CDF"/>
    <w:rsid w:val="147C10A3"/>
    <w:rsid w:val="14832432"/>
    <w:rsid w:val="14C826CF"/>
    <w:rsid w:val="14E63190"/>
    <w:rsid w:val="15062623"/>
    <w:rsid w:val="150F04B9"/>
    <w:rsid w:val="152A4FA3"/>
    <w:rsid w:val="15510782"/>
    <w:rsid w:val="155344FA"/>
    <w:rsid w:val="1566726A"/>
    <w:rsid w:val="1593246F"/>
    <w:rsid w:val="15FD7121"/>
    <w:rsid w:val="15FD7973"/>
    <w:rsid w:val="16311F07"/>
    <w:rsid w:val="1647748F"/>
    <w:rsid w:val="16565924"/>
    <w:rsid w:val="165C68AF"/>
    <w:rsid w:val="16B7762F"/>
    <w:rsid w:val="16B9038D"/>
    <w:rsid w:val="16CC45E7"/>
    <w:rsid w:val="177519A9"/>
    <w:rsid w:val="17845DF0"/>
    <w:rsid w:val="17A178AE"/>
    <w:rsid w:val="17BD577B"/>
    <w:rsid w:val="18673E19"/>
    <w:rsid w:val="186817A4"/>
    <w:rsid w:val="187C5B16"/>
    <w:rsid w:val="18A92683"/>
    <w:rsid w:val="18DC45B9"/>
    <w:rsid w:val="18F74EB7"/>
    <w:rsid w:val="19073ACC"/>
    <w:rsid w:val="192D48F2"/>
    <w:rsid w:val="193E7F56"/>
    <w:rsid w:val="19754E6E"/>
    <w:rsid w:val="1979601F"/>
    <w:rsid w:val="197B2982"/>
    <w:rsid w:val="19F73222"/>
    <w:rsid w:val="1A2D0631"/>
    <w:rsid w:val="1A4F75F8"/>
    <w:rsid w:val="1A7215F2"/>
    <w:rsid w:val="1A735E1B"/>
    <w:rsid w:val="1B267FBB"/>
    <w:rsid w:val="1B511EA6"/>
    <w:rsid w:val="1B52739D"/>
    <w:rsid w:val="1BB47375"/>
    <w:rsid w:val="1BB76E65"/>
    <w:rsid w:val="1BBC08B6"/>
    <w:rsid w:val="1BBF60BE"/>
    <w:rsid w:val="1BCA4DEA"/>
    <w:rsid w:val="1BEC6B0F"/>
    <w:rsid w:val="1C142E17"/>
    <w:rsid w:val="1C2F10F1"/>
    <w:rsid w:val="1C760ACE"/>
    <w:rsid w:val="1C7D7957"/>
    <w:rsid w:val="1CB67C92"/>
    <w:rsid w:val="1D136735"/>
    <w:rsid w:val="1D150819"/>
    <w:rsid w:val="1D4913BD"/>
    <w:rsid w:val="1D5E6DCD"/>
    <w:rsid w:val="1D750666"/>
    <w:rsid w:val="1D7B23C8"/>
    <w:rsid w:val="1D95289F"/>
    <w:rsid w:val="1DA51FB2"/>
    <w:rsid w:val="1DD016F9"/>
    <w:rsid w:val="1DE81558"/>
    <w:rsid w:val="1E556AC5"/>
    <w:rsid w:val="1ED16490"/>
    <w:rsid w:val="1EF87EC0"/>
    <w:rsid w:val="1EFF26AA"/>
    <w:rsid w:val="1F080C81"/>
    <w:rsid w:val="1F262D0B"/>
    <w:rsid w:val="1F5F7009"/>
    <w:rsid w:val="1FC4252B"/>
    <w:rsid w:val="20016243"/>
    <w:rsid w:val="20346CD6"/>
    <w:rsid w:val="203647FC"/>
    <w:rsid w:val="203E1903"/>
    <w:rsid w:val="20784E15"/>
    <w:rsid w:val="20873913"/>
    <w:rsid w:val="20BA367F"/>
    <w:rsid w:val="2154055A"/>
    <w:rsid w:val="216F763C"/>
    <w:rsid w:val="219739C1"/>
    <w:rsid w:val="21D70D3E"/>
    <w:rsid w:val="220A795A"/>
    <w:rsid w:val="221072CF"/>
    <w:rsid w:val="22194EF5"/>
    <w:rsid w:val="22B67629"/>
    <w:rsid w:val="22BC2DD2"/>
    <w:rsid w:val="22BE3AAA"/>
    <w:rsid w:val="22EC25F6"/>
    <w:rsid w:val="22F82FC9"/>
    <w:rsid w:val="233B037C"/>
    <w:rsid w:val="23490992"/>
    <w:rsid w:val="235B1EB5"/>
    <w:rsid w:val="238274FE"/>
    <w:rsid w:val="23AF1BEE"/>
    <w:rsid w:val="23C96C32"/>
    <w:rsid w:val="241308D1"/>
    <w:rsid w:val="24172B97"/>
    <w:rsid w:val="242A3B1F"/>
    <w:rsid w:val="2435301D"/>
    <w:rsid w:val="24454090"/>
    <w:rsid w:val="2472634F"/>
    <w:rsid w:val="247A080F"/>
    <w:rsid w:val="247F2B3F"/>
    <w:rsid w:val="24A177AA"/>
    <w:rsid w:val="24B65F0C"/>
    <w:rsid w:val="24B95CE0"/>
    <w:rsid w:val="24D54AC3"/>
    <w:rsid w:val="24E32A79"/>
    <w:rsid w:val="24E9594A"/>
    <w:rsid w:val="24F46A34"/>
    <w:rsid w:val="25184FA9"/>
    <w:rsid w:val="254F68B1"/>
    <w:rsid w:val="258424AE"/>
    <w:rsid w:val="25E940BF"/>
    <w:rsid w:val="25EE7927"/>
    <w:rsid w:val="25FB159F"/>
    <w:rsid w:val="260E4980"/>
    <w:rsid w:val="26175218"/>
    <w:rsid w:val="263F0183"/>
    <w:rsid w:val="263F6A82"/>
    <w:rsid w:val="26482EC8"/>
    <w:rsid w:val="266D1FBF"/>
    <w:rsid w:val="268838D8"/>
    <w:rsid w:val="26D0702D"/>
    <w:rsid w:val="26E3038C"/>
    <w:rsid w:val="27254408"/>
    <w:rsid w:val="27254A30"/>
    <w:rsid w:val="27330ABD"/>
    <w:rsid w:val="27466FB8"/>
    <w:rsid w:val="27ED433A"/>
    <w:rsid w:val="281E1EFD"/>
    <w:rsid w:val="283D281A"/>
    <w:rsid w:val="286D0FD7"/>
    <w:rsid w:val="28C52BC1"/>
    <w:rsid w:val="28CA467C"/>
    <w:rsid w:val="28CD59F6"/>
    <w:rsid w:val="28CF57EE"/>
    <w:rsid w:val="29151AED"/>
    <w:rsid w:val="299B4A98"/>
    <w:rsid w:val="29A15134"/>
    <w:rsid w:val="29A21154"/>
    <w:rsid w:val="29AD3C4A"/>
    <w:rsid w:val="29D5674A"/>
    <w:rsid w:val="29DA0682"/>
    <w:rsid w:val="2A570369"/>
    <w:rsid w:val="2A6B1546"/>
    <w:rsid w:val="2A834AE2"/>
    <w:rsid w:val="2ABB7112"/>
    <w:rsid w:val="2AFC4894"/>
    <w:rsid w:val="2B3937F1"/>
    <w:rsid w:val="2B5B15BB"/>
    <w:rsid w:val="2B903B6F"/>
    <w:rsid w:val="2BA07A35"/>
    <w:rsid w:val="2BB344A9"/>
    <w:rsid w:val="2BD2389D"/>
    <w:rsid w:val="2BD837FF"/>
    <w:rsid w:val="2BDD0222"/>
    <w:rsid w:val="2C244485"/>
    <w:rsid w:val="2C78141C"/>
    <w:rsid w:val="2CBD0053"/>
    <w:rsid w:val="2D0A14EA"/>
    <w:rsid w:val="2DA51E2E"/>
    <w:rsid w:val="2DDD1D98"/>
    <w:rsid w:val="2DE344FA"/>
    <w:rsid w:val="2E072577"/>
    <w:rsid w:val="2E0C2924"/>
    <w:rsid w:val="2E532A1D"/>
    <w:rsid w:val="2E644452"/>
    <w:rsid w:val="2E734E6D"/>
    <w:rsid w:val="2E8F6179"/>
    <w:rsid w:val="2EA70ACF"/>
    <w:rsid w:val="2EAE2349"/>
    <w:rsid w:val="2EB00C22"/>
    <w:rsid w:val="2EEE518B"/>
    <w:rsid w:val="2F0C1427"/>
    <w:rsid w:val="2F4F7733"/>
    <w:rsid w:val="2F7078FA"/>
    <w:rsid w:val="2FC133EF"/>
    <w:rsid w:val="2FC602FF"/>
    <w:rsid w:val="2FD44893"/>
    <w:rsid w:val="30075C93"/>
    <w:rsid w:val="305F1EED"/>
    <w:rsid w:val="30A6777C"/>
    <w:rsid w:val="30C25A76"/>
    <w:rsid w:val="30CB0C0B"/>
    <w:rsid w:val="313961BF"/>
    <w:rsid w:val="316536E1"/>
    <w:rsid w:val="31745184"/>
    <w:rsid w:val="31800635"/>
    <w:rsid w:val="318707D0"/>
    <w:rsid w:val="31A94736"/>
    <w:rsid w:val="31AB318C"/>
    <w:rsid w:val="31CB1C66"/>
    <w:rsid w:val="31DE4CF4"/>
    <w:rsid w:val="327318E0"/>
    <w:rsid w:val="329C2DB1"/>
    <w:rsid w:val="329E2021"/>
    <w:rsid w:val="32B51EF8"/>
    <w:rsid w:val="32CC4A44"/>
    <w:rsid w:val="330A0A01"/>
    <w:rsid w:val="330C2C89"/>
    <w:rsid w:val="3326C3EF"/>
    <w:rsid w:val="336264B8"/>
    <w:rsid w:val="337771AE"/>
    <w:rsid w:val="337F6063"/>
    <w:rsid w:val="33853A16"/>
    <w:rsid w:val="33BC72B7"/>
    <w:rsid w:val="34453929"/>
    <w:rsid w:val="34563267"/>
    <w:rsid w:val="34661F86"/>
    <w:rsid w:val="348F6375"/>
    <w:rsid w:val="349618B6"/>
    <w:rsid w:val="34CE1050"/>
    <w:rsid w:val="34E645EB"/>
    <w:rsid w:val="35040F15"/>
    <w:rsid w:val="35586B27"/>
    <w:rsid w:val="356A72B2"/>
    <w:rsid w:val="35DB0C63"/>
    <w:rsid w:val="36063E03"/>
    <w:rsid w:val="361C5D8B"/>
    <w:rsid w:val="36673EBC"/>
    <w:rsid w:val="36A91D74"/>
    <w:rsid w:val="36AC716F"/>
    <w:rsid w:val="36B3064A"/>
    <w:rsid w:val="36D23651"/>
    <w:rsid w:val="36E979BB"/>
    <w:rsid w:val="36F01751"/>
    <w:rsid w:val="36F33EA5"/>
    <w:rsid w:val="374E44E4"/>
    <w:rsid w:val="37517DAE"/>
    <w:rsid w:val="375F2564"/>
    <w:rsid w:val="376E6B1A"/>
    <w:rsid w:val="37A3652C"/>
    <w:rsid w:val="37B95FE7"/>
    <w:rsid w:val="3834566E"/>
    <w:rsid w:val="38C764E2"/>
    <w:rsid w:val="393055F5"/>
    <w:rsid w:val="399978D2"/>
    <w:rsid w:val="39B6487D"/>
    <w:rsid w:val="39FA6BF7"/>
    <w:rsid w:val="3A0B68A2"/>
    <w:rsid w:val="3A6240FF"/>
    <w:rsid w:val="3A6E4839"/>
    <w:rsid w:val="3A830B2E"/>
    <w:rsid w:val="3A866F81"/>
    <w:rsid w:val="3AC36D83"/>
    <w:rsid w:val="3ACF5B21"/>
    <w:rsid w:val="3AD83ECA"/>
    <w:rsid w:val="3AF630AE"/>
    <w:rsid w:val="3B027CA5"/>
    <w:rsid w:val="3B2A0FAA"/>
    <w:rsid w:val="3B546D4F"/>
    <w:rsid w:val="3B5B73B5"/>
    <w:rsid w:val="3B740B38"/>
    <w:rsid w:val="3B7F3D0E"/>
    <w:rsid w:val="3B90705F"/>
    <w:rsid w:val="3BAE3498"/>
    <w:rsid w:val="3BB15227"/>
    <w:rsid w:val="3BB94092"/>
    <w:rsid w:val="3BC35686"/>
    <w:rsid w:val="3BDD4D21"/>
    <w:rsid w:val="3C0812EB"/>
    <w:rsid w:val="3C3C786B"/>
    <w:rsid w:val="3C3D70F4"/>
    <w:rsid w:val="3C666012"/>
    <w:rsid w:val="3C8A61BD"/>
    <w:rsid w:val="3C991F43"/>
    <w:rsid w:val="3CB9658B"/>
    <w:rsid w:val="3CE31410"/>
    <w:rsid w:val="3D627C3E"/>
    <w:rsid w:val="3D682D15"/>
    <w:rsid w:val="3D9D5A63"/>
    <w:rsid w:val="3DBF59D9"/>
    <w:rsid w:val="3DDF5001"/>
    <w:rsid w:val="3DF61AE4"/>
    <w:rsid w:val="3E14200A"/>
    <w:rsid w:val="3E444130"/>
    <w:rsid w:val="3ECC0EB2"/>
    <w:rsid w:val="3EDFC989"/>
    <w:rsid w:val="3EED2A1A"/>
    <w:rsid w:val="3EF73899"/>
    <w:rsid w:val="3F1E7077"/>
    <w:rsid w:val="3F6E7B73"/>
    <w:rsid w:val="3F8EB5DE"/>
    <w:rsid w:val="3F8F3AD1"/>
    <w:rsid w:val="3F9A7E67"/>
    <w:rsid w:val="3FE756BB"/>
    <w:rsid w:val="40105A4C"/>
    <w:rsid w:val="40641003"/>
    <w:rsid w:val="40925627"/>
    <w:rsid w:val="40C61775"/>
    <w:rsid w:val="40D43E92"/>
    <w:rsid w:val="40EA63D6"/>
    <w:rsid w:val="412F2E76"/>
    <w:rsid w:val="41494E6F"/>
    <w:rsid w:val="41571DFC"/>
    <w:rsid w:val="41701CA0"/>
    <w:rsid w:val="41A67AB6"/>
    <w:rsid w:val="42C27D1A"/>
    <w:rsid w:val="42D068DB"/>
    <w:rsid w:val="433724B6"/>
    <w:rsid w:val="433942C5"/>
    <w:rsid w:val="435A7F52"/>
    <w:rsid w:val="435E7A42"/>
    <w:rsid w:val="436A7F92"/>
    <w:rsid w:val="43747266"/>
    <w:rsid w:val="43A1414D"/>
    <w:rsid w:val="44076318"/>
    <w:rsid w:val="44305883"/>
    <w:rsid w:val="44392A6D"/>
    <w:rsid w:val="44A1052F"/>
    <w:rsid w:val="44B1278C"/>
    <w:rsid w:val="44D3620E"/>
    <w:rsid w:val="44D52DE1"/>
    <w:rsid w:val="44FE1452"/>
    <w:rsid w:val="451B3CAF"/>
    <w:rsid w:val="451C1963"/>
    <w:rsid w:val="452A0524"/>
    <w:rsid w:val="453951FB"/>
    <w:rsid w:val="455D7171"/>
    <w:rsid w:val="45A007E6"/>
    <w:rsid w:val="45BE38BB"/>
    <w:rsid w:val="45D92111"/>
    <w:rsid w:val="469B2D5C"/>
    <w:rsid w:val="46D67151"/>
    <w:rsid w:val="4700423C"/>
    <w:rsid w:val="47273729"/>
    <w:rsid w:val="473C009B"/>
    <w:rsid w:val="47617B01"/>
    <w:rsid w:val="47947ED7"/>
    <w:rsid w:val="47AC5146"/>
    <w:rsid w:val="47BB1907"/>
    <w:rsid w:val="47C260B6"/>
    <w:rsid w:val="47D94F35"/>
    <w:rsid w:val="47FC2F2C"/>
    <w:rsid w:val="481C57BF"/>
    <w:rsid w:val="48297D33"/>
    <w:rsid w:val="48346389"/>
    <w:rsid w:val="4844721A"/>
    <w:rsid w:val="48A61F3C"/>
    <w:rsid w:val="48B27E2F"/>
    <w:rsid w:val="491E670B"/>
    <w:rsid w:val="4924528A"/>
    <w:rsid w:val="492A02B9"/>
    <w:rsid w:val="493F20C4"/>
    <w:rsid w:val="498F0722"/>
    <w:rsid w:val="499D4104"/>
    <w:rsid w:val="49B760CE"/>
    <w:rsid w:val="49CD32DE"/>
    <w:rsid w:val="49EB7B56"/>
    <w:rsid w:val="49EF2B40"/>
    <w:rsid w:val="49F7299F"/>
    <w:rsid w:val="4A163063"/>
    <w:rsid w:val="4A175B19"/>
    <w:rsid w:val="4A1B6E0B"/>
    <w:rsid w:val="4A745D9D"/>
    <w:rsid w:val="4A79003E"/>
    <w:rsid w:val="4AD92FF9"/>
    <w:rsid w:val="4ADD3943"/>
    <w:rsid w:val="4AF60EA8"/>
    <w:rsid w:val="4B3270B8"/>
    <w:rsid w:val="4B3A4A73"/>
    <w:rsid w:val="4B4C0AC8"/>
    <w:rsid w:val="4B7F2EE3"/>
    <w:rsid w:val="4B8D0F54"/>
    <w:rsid w:val="4BED4005"/>
    <w:rsid w:val="4BF47F3F"/>
    <w:rsid w:val="4C11385A"/>
    <w:rsid w:val="4C162C66"/>
    <w:rsid w:val="4C391F46"/>
    <w:rsid w:val="4C451DCF"/>
    <w:rsid w:val="4C4A1981"/>
    <w:rsid w:val="4C4B0A77"/>
    <w:rsid w:val="4C547C35"/>
    <w:rsid w:val="4C923F0E"/>
    <w:rsid w:val="4D1C1FDA"/>
    <w:rsid w:val="4DA42C26"/>
    <w:rsid w:val="4DA609CA"/>
    <w:rsid w:val="4DE72619"/>
    <w:rsid w:val="4E0E539A"/>
    <w:rsid w:val="4E0F5222"/>
    <w:rsid w:val="4E263853"/>
    <w:rsid w:val="4E496E5F"/>
    <w:rsid w:val="4E5D4ECA"/>
    <w:rsid w:val="4E8B3EB1"/>
    <w:rsid w:val="4EAE1A2D"/>
    <w:rsid w:val="4F3E53F4"/>
    <w:rsid w:val="4F59778B"/>
    <w:rsid w:val="4F66006F"/>
    <w:rsid w:val="4F865555"/>
    <w:rsid w:val="4FBFD97B"/>
    <w:rsid w:val="4FFA6D45"/>
    <w:rsid w:val="4FFC486B"/>
    <w:rsid w:val="50837BB8"/>
    <w:rsid w:val="50AB7A38"/>
    <w:rsid w:val="50BB0282"/>
    <w:rsid w:val="51083D39"/>
    <w:rsid w:val="51524343"/>
    <w:rsid w:val="51654692"/>
    <w:rsid w:val="5186640F"/>
    <w:rsid w:val="51875074"/>
    <w:rsid w:val="51A270FD"/>
    <w:rsid w:val="51EE28D9"/>
    <w:rsid w:val="51F37EF0"/>
    <w:rsid w:val="520160CA"/>
    <w:rsid w:val="52125C37"/>
    <w:rsid w:val="5233653E"/>
    <w:rsid w:val="5253273C"/>
    <w:rsid w:val="525A4CC0"/>
    <w:rsid w:val="52676934"/>
    <w:rsid w:val="52D7511B"/>
    <w:rsid w:val="530C74BB"/>
    <w:rsid w:val="53660495"/>
    <w:rsid w:val="53746E0E"/>
    <w:rsid w:val="538B60D4"/>
    <w:rsid w:val="53B15A78"/>
    <w:rsid w:val="53DB09DD"/>
    <w:rsid w:val="540C7358"/>
    <w:rsid w:val="54222D7D"/>
    <w:rsid w:val="54232D0E"/>
    <w:rsid w:val="544210F4"/>
    <w:rsid w:val="544631EA"/>
    <w:rsid w:val="546E6F31"/>
    <w:rsid w:val="54891559"/>
    <w:rsid w:val="548968E9"/>
    <w:rsid w:val="54943F2C"/>
    <w:rsid w:val="54DE09E3"/>
    <w:rsid w:val="54E51D72"/>
    <w:rsid w:val="55012924"/>
    <w:rsid w:val="5539030F"/>
    <w:rsid w:val="55CB540B"/>
    <w:rsid w:val="56044479"/>
    <w:rsid w:val="56064695"/>
    <w:rsid w:val="56150093"/>
    <w:rsid w:val="56195D5B"/>
    <w:rsid w:val="565A22EB"/>
    <w:rsid w:val="56D26326"/>
    <w:rsid w:val="56E67753"/>
    <w:rsid w:val="56ED2876"/>
    <w:rsid w:val="57096F53"/>
    <w:rsid w:val="570C3806"/>
    <w:rsid w:val="57333BDE"/>
    <w:rsid w:val="57633422"/>
    <w:rsid w:val="57B12A64"/>
    <w:rsid w:val="57F14ED1"/>
    <w:rsid w:val="58262DCD"/>
    <w:rsid w:val="589E4807"/>
    <w:rsid w:val="58AB7B6C"/>
    <w:rsid w:val="58B57CAD"/>
    <w:rsid w:val="58EC5768"/>
    <w:rsid w:val="58F22CAF"/>
    <w:rsid w:val="58F22FCA"/>
    <w:rsid w:val="58FE65A5"/>
    <w:rsid w:val="593E7F21"/>
    <w:rsid w:val="598A6267"/>
    <w:rsid w:val="59945B8F"/>
    <w:rsid w:val="59CD37AD"/>
    <w:rsid w:val="59FB5B93"/>
    <w:rsid w:val="59FB64F1"/>
    <w:rsid w:val="5A6B3467"/>
    <w:rsid w:val="5A6C083F"/>
    <w:rsid w:val="5AAF45F3"/>
    <w:rsid w:val="5ABA4548"/>
    <w:rsid w:val="5AFD593B"/>
    <w:rsid w:val="5B022B9B"/>
    <w:rsid w:val="5B2D4499"/>
    <w:rsid w:val="5B353327"/>
    <w:rsid w:val="5B6B39AF"/>
    <w:rsid w:val="5B9A4534"/>
    <w:rsid w:val="5BAB7F25"/>
    <w:rsid w:val="5BBE50CA"/>
    <w:rsid w:val="5BC3302C"/>
    <w:rsid w:val="5BC56459"/>
    <w:rsid w:val="5BC91A0E"/>
    <w:rsid w:val="5BF27270"/>
    <w:rsid w:val="5C074DF1"/>
    <w:rsid w:val="5C2D0968"/>
    <w:rsid w:val="5C2E1802"/>
    <w:rsid w:val="5C6B1E20"/>
    <w:rsid w:val="5CC2508E"/>
    <w:rsid w:val="5CE91234"/>
    <w:rsid w:val="5D2C0E8A"/>
    <w:rsid w:val="5D2F3AF5"/>
    <w:rsid w:val="5D445AA3"/>
    <w:rsid w:val="5D5757C1"/>
    <w:rsid w:val="5DB37655"/>
    <w:rsid w:val="5E070199"/>
    <w:rsid w:val="5E345B18"/>
    <w:rsid w:val="5E6D505B"/>
    <w:rsid w:val="5E717614"/>
    <w:rsid w:val="5E732300"/>
    <w:rsid w:val="5E7B1DB1"/>
    <w:rsid w:val="5E7F2A51"/>
    <w:rsid w:val="5E912F6A"/>
    <w:rsid w:val="5E9D3AC8"/>
    <w:rsid w:val="5ED23676"/>
    <w:rsid w:val="5F2F827E"/>
    <w:rsid w:val="5F324E36"/>
    <w:rsid w:val="5F5A270B"/>
    <w:rsid w:val="5F604EE7"/>
    <w:rsid w:val="5F7C82CD"/>
    <w:rsid w:val="5F906D7E"/>
    <w:rsid w:val="5F9C5723"/>
    <w:rsid w:val="5FBE05A1"/>
    <w:rsid w:val="5FC63279"/>
    <w:rsid w:val="5FD8348C"/>
    <w:rsid w:val="5FE13A7D"/>
    <w:rsid w:val="60504E32"/>
    <w:rsid w:val="605A0257"/>
    <w:rsid w:val="60844B35"/>
    <w:rsid w:val="60AC7BE7"/>
    <w:rsid w:val="60C82547"/>
    <w:rsid w:val="611B237C"/>
    <w:rsid w:val="6134152E"/>
    <w:rsid w:val="614F3E78"/>
    <w:rsid w:val="617B08EF"/>
    <w:rsid w:val="619A0388"/>
    <w:rsid w:val="61C42593"/>
    <w:rsid w:val="61EA4CED"/>
    <w:rsid w:val="62273B24"/>
    <w:rsid w:val="622913C6"/>
    <w:rsid w:val="62695C01"/>
    <w:rsid w:val="62946B85"/>
    <w:rsid w:val="62F525E7"/>
    <w:rsid w:val="630C7063"/>
    <w:rsid w:val="632048BD"/>
    <w:rsid w:val="632626F3"/>
    <w:rsid w:val="634C6FB2"/>
    <w:rsid w:val="63666773"/>
    <w:rsid w:val="63B012E0"/>
    <w:rsid w:val="63BB71C0"/>
    <w:rsid w:val="63CB5FAF"/>
    <w:rsid w:val="63E37377"/>
    <w:rsid w:val="641204D4"/>
    <w:rsid w:val="64153CF6"/>
    <w:rsid w:val="64356146"/>
    <w:rsid w:val="644F18C6"/>
    <w:rsid w:val="645151F7"/>
    <w:rsid w:val="646C3F52"/>
    <w:rsid w:val="646D768E"/>
    <w:rsid w:val="64802FAF"/>
    <w:rsid w:val="64851A1E"/>
    <w:rsid w:val="64915665"/>
    <w:rsid w:val="64E4239C"/>
    <w:rsid w:val="64F97173"/>
    <w:rsid w:val="6525440C"/>
    <w:rsid w:val="654B64F1"/>
    <w:rsid w:val="655B1BDC"/>
    <w:rsid w:val="65B337C6"/>
    <w:rsid w:val="65CD2ADA"/>
    <w:rsid w:val="65E1734B"/>
    <w:rsid w:val="6627179E"/>
    <w:rsid w:val="662D17CA"/>
    <w:rsid w:val="6664425F"/>
    <w:rsid w:val="66833198"/>
    <w:rsid w:val="66B94620"/>
    <w:rsid w:val="66D103A8"/>
    <w:rsid w:val="66E7627F"/>
    <w:rsid w:val="6736360D"/>
    <w:rsid w:val="6737580D"/>
    <w:rsid w:val="674214C6"/>
    <w:rsid w:val="675644EA"/>
    <w:rsid w:val="675B4115"/>
    <w:rsid w:val="676A25AA"/>
    <w:rsid w:val="67987117"/>
    <w:rsid w:val="6835725D"/>
    <w:rsid w:val="684F7C42"/>
    <w:rsid w:val="68947526"/>
    <w:rsid w:val="690131CF"/>
    <w:rsid w:val="69280ED7"/>
    <w:rsid w:val="6958090C"/>
    <w:rsid w:val="696077C1"/>
    <w:rsid w:val="69833101"/>
    <w:rsid w:val="69923D4A"/>
    <w:rsid w:val="69974DA1"/>
    <w:rsid w:val="699F653B"/>
    <w:rsid w:val="69BB533F"/>
    <w:rsid w:val="69E04D5B"/>
    <w:rsid w:val="69E43A29"/>
    <w:rsid w:val="6A6523E6"/>
    <w:rsid w:val="6A756191"/>
    <w:rsid w:val="6A7711BA"/>
    <w:rsid w:val="6A773014"/>
    <w:rsid w:val="6A95793E"/>
    <w:rsid w:val="6AB10CEF"/>
    <w:rsid w:val="6AB24DDC"/>
    <w:rsid w:val="6ABA1153"/>
    <w:rsid w:val="6B1B6746"/>
    <w:rsid w:val="6B2059F3"/>
    <w:rsid w:val="6B840E37"/>
    <w:rsid w:val="6BEA5A68"/>
    <w:rsid w:val="6C1258E4"/>
    <w:rsid w:val="6C1B20C5"/>
    <w:rsid w:val="6C465394"/>
    <w:rsid w:val="6C5F4979"/>
    <w:rsid w:val="6C7A1FD0"/>
    <w:rsid w:val="6C975BF0"/>
    <w:rsid w:val="6CA17023"/>
    <w:rsid w:val="6CB247D7"/>
    <w:rsid w:val="6CC4234D"/>
    <w:rsid w:val="6CD64AC8"/>
    <w:rsid w:val="6CD72490"/>
    <w:rsid w:val="6D107750"/>
    <w:rsid w:val="6D9665F1"/>
    <w:rsid w:val="6DA73C10"/>
    <w:rsid w:val="6DB27C36"/>
    <w:rsid w:val="6DE07122"/>
    <w:rsid w:val="6E4B342F"/>
    <w:rsid w:val="6E5042A8"/>
    <w:rsid w:val="6E66587A"/>
    <w:rsid w:val="6E7A1325"/>
    <w:rsid w:val="6E9C129B"/>
    <w:rsid w:val="6EC626E6"/>
    <w:rsid w:val="6F16076F"/>
    <w:rsid w:val="6F1A3C0B"/>
    <w:rsid w:val="6F3B4D62"/>
    <w:rsid w:val="6FBBCCA0"/>
    <w:rsid w:val="6FBE3493"/>
    <w:rsid w:val="6FF15268"/>
    <w:rsid w:val="701A6D1C"/>
    <w:rsid w:val="702736BD"/>
    <w:rsid w:val="70310109"/>
    <w:rsid w:val="703F0E9F"/>
    <w:rsid w:val="70480FAF"/>
    <w:rsid w:val="70C07441"/>
    <w:rsid w:val="70C1148D"/>
    <w:rsid w:val="71023F00"/>
    <w:rsid w:val="711F7F62"/>
    <w:rsid w:val="714B0200"/>
    <w:rsid w:val="715F4802"/>
    <w:rsid w:val="7167181F"/>
    <w:rsid w:val="718B7670"/>
    <w:rsid w:val="71A5490B"/>
    <w:rsid w:val="71BE2D84"/>
    <w:rsid w:val="71E928B4"/>
    <w:rsid w:val="72011730"/>
    <w:rsid w:val="72396887"/>
    <w:rsid w:val="72621714"/>
    <w:rsid w:val="72B5273A"/>
    <w:rsid w:val="72DF3FAB"/>
    <w:rsid w:val="730F2340"/>
    <w:rsid w:val="73680C6F"/>
    <w:rsid w:val="73B26051"/>
    <w:rsid w:val="73BD7E1F"/>
    <w:rsid w:val="73D866EF"/>
    <w:rsid w:val="73DD6915"/>
    <w:rsid w:val="74611B53"/>
    <w:rsid w:val="749523C6"/>
    <w:rsid w:val="74AE7F7A"/>
    <w:rsid w:val="753A0F91"/>
    <w:rsid w:val="755D792A"/>
    <w:rsid w:val="759214DF"/>
    <w:rsid w:val="75B23A9A"/>
    <w:rsid w:val="75BA384D"/>
    <w:rsid w:val="75FE2F70"/>
    <w:rsid w:val="75FF0791"/>
    <w:rsid w:val="76085468"/>
    <w:rsid w:val="760A11E0"/>
    <w:rsid w:val="762D4ECF"/>
    <w:rsid w:val="762E47AB"/>
    <w:rsid w:val="763002B0"/>
    <w:rsid w:val="7632373D"/>
    <w:rsid w:val="76432D8A"/>
    <w:rsid w:val="76636B42"/>
    <w:rsid w:val="766572E4"/>
    <w:rsid w:val="76927A47"/>
    <w:rsid w:val="76962A74"/>
    <w:rsid w:val="76EB7932"/>
    <w:rsid w:val="76FB89EA"/>
    <w:rsid w:val="76FBB41F"/>
    <w:rsid w:val="77004B9F"/>
    <w:rsid w:val="770B16B4"/>
    <w:rsid w:val="77201980"/>
    <w:rsid w:val="7786136E"/>
    <w:rsid w:val="77E31CE9"/>
    <w:rsid w:val="77EA59A9"/>
    <w:rsid w:val="78317904"/>
    <w:rsid w:val="78497340"/>
    <w:rsid w:val="784C34EB"/>
    <w:rsid w:val="78961787"/>
    <w:rsid w:val="78992CEF"/>
    <w:rsid w:val="78BC253A"/>
    <w:rsid w:val="79491DF3"/>
    <w:rsid w:val="79E104AA"/>
    <w:rsid w:val="79E61999"/>
    <w:rsid w:val="7A725A7D"/>
    <w:rsid w:val="7AC15B96"/>
    <w:rsid w:val="7ADB1034"/>
    <w:rsid w:val="7ADC4494"/>
    <w:rsid w:val="7AFBC968"/>
    <w:rsid w:val="7B017E0B"/>
    <w:rsid w:val="7B063660"/>
    <w:rsid w:val="7B8E4D11"/>
    <w:rsid w:val="7B9F061D"/>
    <w:rsid w:val="7BE30989"/>
    <w:rsid w:val="7BEE611A"/>
    <w:rsid w:val="7C376AA7"/>
    <w:rsid w:val="7C585349"/>
    <w:rsid w:val="7C7632F3"/>
    <w:rsid w:val="7CF11E49"/>
    <w:rsid w:val="7D0C7F34"/>
    <w:rsid w:val="7D3134F6"/>
    <w:rsid w:val="7D641B1E"/>
    <w:rsid w:val="7D7D2BE0"/>
    <w:rsid w:val="7DAF6E9A"/>
    <w:rsid w:val="7E162E08"/>
    <w:rsid w:val="7E2B2FFF"/>
    <w:rsid w:val="7E96076C"/>
    <w:rsid w:val="7EA91F70"/>
    <w:rsid w:val="7EB76ABE"/>
    <w:rsid w:val="7EBF2A3F"/>
    <w:rsid w:val="7EF42A2E"/>
    <w:rsid w:val="7F2166F1"/>
    <w:rsid w:val="7F3C5F9E"/>
    <w:rsid w:val="7F404F1B"/>
    <w:rsid w:val="7F572FBC"/>
    <w:rsid w:val="7F6E03E8"/>
    <w:rsid w:val="7F7C5BBA"/>
    <w:rsid w:val="7FA2649A"/>
    <w:rsid w:val="7FBF128D"/>
    <w:rsid w:val="7FE72719"/>
    <w:rsid w:val="9FBB8FB7"/>
    <w:rsid w:val="A36FC18B"/>
    <w:rsid w:val="BBB596F7"/>
    <w:rsid w:val="BBFF6527"/>
    <w:rsid w:val="BFF8F392"/>
    <w:rsid w:val="BFFF1DF0"/>
    <w:rsid w:val="CFFD22AF"/>
    <w:rsid w:val="D7FD1320"/>
    <w:rsid w:val="DBF56381"/>
    <w:rsid w:val="E9BF651C"/>
    <w:rsid w:val="FBFD0462"/>
    <w:rsid w:val="FEED8D8B"/>
    <w:rsid w:val="FEFC7A26"/>
    <w:rsid w:val="FFB72BFC"/>
    <w:rsid w:val="FFEF4C86"/>
    <w:rsid w:val="FFFF17E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lang w:val="en-US" w:eastAsia="zh-CN" w:bidi="ar-SA"/>
    </w:rPr>
  </w:style>
  <w:style w:type="character" w:default="1" w:styleId="13">
    <w:name w:val="Default Paragraph Font"/>
    <w:semiHidden/>
    <w:qFormat/>
    <w:uiPriority w:val="0"/>
  </w:style>
  <w:style w:type="table" w:default="1" w:styleId="12">
    <w:name w:val="Normal Table"/>
    <w:semiHidden/>
    <w:qFormat/>
    <w:uiPriority w:val="0"/>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2">
    <w:name w:val="Body Text First Indent 2"/>
    <w:basedOn w:val="3"/>
    <w:unhideWhenUsed/>
    <w:qFormat/>
    <w:uiPriority w:val="0"/>
    <w:pPr>
      <w:ind w:firstLine="420" w:firstLineChars="200"/>
    </w:pPr>
  </w:style>
  <w:style w:type="paragraph" w:styleId="3">
    <w:name w:val="Body Text Indent"/>
    <w:basedOn w:val="1"/>
    <w:qFormat/>
    <w:uiPriority w:val="0"/>
    <w:pPr>
      <w:spacing w:after="120"/>
      <w:ind w:left="420" w:leftChars="200"/>
    </w:pPr>
  </w:style>
  <w:style w:type="paragraph" w:styleId="4">
    <w:name w:val="Normal Indent"/>
    <w:basedOn w:val="1"/>
    <w:qFormat/>
    <w:uiPriority w:val="0"/>
    <w:pPr>
      <w:ind w:firstLine="200" w:firstLineChars="200"/>
    </w:pPr>
    <w:rPr>
      <w:rFonts w:ascii="Calibri" w:hAnsi="Calibri" w:eastAsia="宋体" w:cs="黑体"/>
      <w:sz w:val="24"/>
      <w:szCs w:val="24"/>
      <w:lang w:bidi="ar-SA"/>
    </w:rPr>
  </w:style>
  <w:style w:type="paragraph" w:styleId="5">
    <w:name w:val="index 5"/>
    <w:basedOn w:val="1"/>
    <w:next w:val="1"/>
    <w:qFormat/>
    <w:uiPriority w:val="0"/>
    <w:pPr>
      <w:ind w:left="1680"/>
    </w:pPr>
    <w:rPr>
      <w:rFonts w:ascii="Times New Roman" w:hAnsi="Times New Roman" w:eastAsia="宋体" w:cs="Times New Roman"/>
    </w:rPr>
  </w:style>
  <w:style w:type="paragraph" w:styleId="6">
    <w:name w:val="Body Text"/>
    <w:basedOn w:val="1"/>
    <w:next w:val="1"/>
    <w:qFormat/>
    <w:uiPriority w:val="0"/>
    <w:pPr>
      <w:widowControl w:val="0"/>
      <w:spacing w:after="120" w:afterLines="0"/>
      <w:jc w:val="both"/>
    </w:pPr>
    <w:rPr>
      <w:rFonts w:ascii="Times New Roman" w:hAnsi="Times New Roman" w:eastAsia="宋体" w:cs="Times New Roman"/>
      <w:kern w:val="2"/>
      <w:sz w:val="21"/>
      <w:szCs w:val="24"/>
      <w:lang w:val="en-US" w:eastAsia="zh-CN" w:bidi="ar-SA"/>
    </w:rPr>
  </w:style>
  <w:style w:type="paragraph" w:styleId="7">
    <w:name w:val="toc 5"/>
    <w:basedOn w:val="1"/>
    <w:next w:val="1"/>
    <w:qFormat/>
    <w:uiPriority w:val="39"/>
    <w:pPr>
      <w:ind w:firstLine="632"/>
      <w:jc w:val="left"/>
    </w:pPr>
    <w:rPr>
      <w:rFonts w:cs="宋体"/>
      <w:color w:val="FF0000"/>
    </w:rPr>
  </w:style>
  <w:style w:type="paragraph" w:styleId="8">
    <w:name w:val="footer"/>
    <w:basedOn w:val="1"/>
    <w:next w:val="5"/>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4">
    <w:name w:val="Strong"/>
    <w:basedOn w:val="13"/>
    <w:qFormat/>
    <w:uiPriority w:val="0"/>
    <w:rPr>
      <w:b/>
    </w:rPr>
  </w:style>
  <w:style w:type="character" w:styleId="15">
    <w:name w:val="page number"/>
    <w:basedOn w:val="13"/>
    <w:qFormat/>
    <w:uiPriority w:val="0"/>
  </w:style>
  <w:style w:type="character" w:styleId="16">
    <w:name w:val="Emphasis"/>
    <w:basedOn w:val="13"/>
    <w:qFormat/>
    <w:uiPriority w:val="0"/>
    <w:rPr>
      <w:i/>
    </w:rPr>
  </w:style>
  <w:style w:type="paragraph" w:customStyle="1" w:styleId="17">
    <w:name w:val="表格内容"/>
    <w:qFormat/>
    <w:uiPriority w:val="0"/>
    <w:pPr>
      <w:widowControl w:val="0"/>
      <w:suppressLineNumbers/>
      <w:suppressAutoHyphens/>
      <w:spacing w:after="120" w:afterLines="0"/>
      <w:jc w:val="left"/>
    </w:pPr>
    <w:rPr>
      <w:rFonts w:ascii="Times New Roman" w:hAnsi="Times New Roman" w:eastAsia="宋体" w:cs="Tahoma"/>
      <w:kern w:val="0"/>
      <w:sz w:val="24"/>
      <w:szCs w:val="24"/>
      <w:lang w:val="en-US" w:eastAsia="zh-CN" w:bidi="ar-SA"/>
    </w:rPr>
  </w:style>
  <w:style w:type="paragraph" w:customStyle="1" w:styleId="18">
    <w:name w:val="列出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a427ce4d-f5b9-4790-a3e4-a685333d5eb6</errorID>
      <errorWord>，</errorWord>
      <group>L1_Punc</group>
      <groupName>标点问题</groupName>
      <ability>L2_Punc_CN</ability>
      <abilityName>标点符号问题</abilityName>
      <candidateList>
        <item>。</item>
      </candidateList>
      <explain/>
      <paraID>22B3CBA8</paraID>
      <start>133</start>
      <end>134</end>
      <status>modified</status>
      <modifiedWord>。</modifiedWord>
      <trackRevisions>false</trackRevisions>
    </reviewItem>
    <reviewItem>
      <errorID>34fe3324-9f45-47f7-964c-bccddb3901f8</errorID>
      <errorWord>，</errorWord>
      <group>L1_Punc</group>
      <groupName>标点问题</groupName>
      <ability>L2_Punc_CN</ability>
      <abilityName>标点符号问题</abilityName>
      <candidateList>
        <item>。</item>
      </candidateList>
      <explain/>
      <paraID> ED78364</paraID>
      <start>47</start>
      <end>48</end>
      <status>unmodified</status>
      <modifiedWord/>
      <trackRevisions>false</trackRevisions>
    </reviewItem>
    <reviewItem>
      <errorID>987f6b0a-c60e-48cb-930d-b8b1fd0ab492</errorID>
      <errorWord>支持</errorWord>
      <group>L1_Word</group>
      <groupName>字词问题</groupName>
      <ability>L2_Typo</ability>
      <abilityName>字词错误</abilityName>
      <candidateList>
        <item>对</item>
      </candidateList>
      <explain/>
      <paraID>436E7C61</paraID>
      <start>31</start>
      <end>33</end>
      <status>unmodified</status>
      <modifiedWord/>
      <trackRevisions>false</trackRevisions>
    </reviewItem>
    <reviewItem>
      <errorID>e1c7848a-9959-4606-9933-bf0b904958c9</errorID>
      <errorWord>力度</errorWord>
      <group>L1_Grammar</group>
      <groupName>语法问题</groupName>
      <ability>L2_Grammar</ability>
      <abilityName>语法错误</abilityName>
      <candidateList>
        <item>的支持力度</item>
      </candidateList>
      <explain/>
      <paraID>436E7C61</paraID>
      <start>46</start>
      <end>48</end>
      <status>unmodified</status>
      <modifiedWord/>
      <trackRevisions>false</trackRevisions>
    </reviewItem>
    <reviewItem>
      <errorID>8034982d-0aae-4500-a30b-fe0aa376040d</errorID>
      <errorWord>，</errorWord>
      <group>L1_Punc</group>
      <groupName>标点问题</groupName>
      <ability>L2_Punc_CN</ability>
      <abilityName>标点符号问题</abilityName>
      <candidateList>
        <item>；</item>
      </candidateList>
      <explain/>
      <paraID>4E435810</paraID>
      <start>68</start>
      <end>69</end>
      <status>unmodified</status>
      <modifiedWord/>
      <trackRevisions>false</trackRevisions>
    </reviewItem>
    <reviewItem>
      <errorID>aa9672fc-6828-48fc-8d5c-22fbddb052ca</errorID>
      <errorWord>(</errorWord>
      <group>L1_Format</group>
      <groupName>格式问题</groupName>
      <ability>L2_HalfPunc_CN</ability>
      <abilityName>全半角问题</abilityName>
      <candidateList>
        <item>（</item>
      </candidateList>
      <explain>文本全半角错误。</explain>
      <paraID>4F75F870</paraID>
      <start>20</start>
      <end>21</end>
      <status>modified</status>
      <modifiedWord>（</modifiedWord>
      <trackRevisions>false</trackRevisions>
    </reviewItem>
    <reviewItem>
      <errorID>960defc7-a337-457e-9f16-f07bf290db9f</errorID>
      <errorWord>)</errorWord>
      <group>L1_Format</group>
      <groupName>格式问题</groupName>
      <ability>L2_HalfPunc_CN</ability>
      <abilityName>全半角问题</abilityName>
      <candidateList>
        <item>）</item>
      </candidateList>
      <explain>文本全半角错误。</explain>
      <paraID>4F75F870</paraID>
      <start>23</start>
      <end>24</end>
      <status>modified</status>
      <modifiedWord>）</modifiedWord>
      <trackRevisions>false</trackRevisions>
    </reviewItem>
    <reviewItem>
      <errorID>05e76f5a-f294-4ced-9040-336dd9ff28a3</errorID>
      <errorWord>对乡村</errorWord>
      <group>L1_Word</group>
      <groupName>字词问题</groupName>
      <ability>L2_Typo</ability>
      <abilityName>字词错误</abilityName>
      <candidateList>
        <item>乡村</item>
      </candidateList>
      <explain/>
      <paraID>73548449</paraID>
      <start>86</start>
      <end>89</end>
      <status>unmodified</status>
      <modifiedWord/>
      <trackRevisions>false</trackRevisions>
    </reviewItem>
    <reviewItem>
      <errorID>d9051b58-4f05-4779-847c-87bd40c4c874</errorID>
      <errorWord>可以</errorWord>
      <group>L1_Grammar</group>
      <groupName>语法问题</groupName>
      <ability>L2_Grammar</ability>
      <abilityName>语法错误</abilityName>
      <candidateList>
        <item>所需资金可以</item>
      </candidateList>
      <explain/>
      <paraID>73548449</paraID>
      <start>117</start>
      <end>119</end>
      <status>unmodified</status>
      <modifiedWord/>
      <trackRevisions>false</trackRevisions>
    </reviewItem>
    <reviewItem>
      <errorID>5756cde1-8aad-402f-8692-1dbe889484a7</errorID>
      <errorWord>）人员</errorWord>
      <group>L1_Grammar</group>
      <groupName>语法问题</groupName>
      <ability>L2_Grammar</ability>
      <abilityName>语法错误</abilityName>
      <candidateList>
        <item>）</item>
      </candidateList>
      <explain/>
      <paraID>35FCFCFB</paraID>
      <start>78</start>
      <end>81</end>
      <status>unmodified</status>
      <modifiedWord/>
      <trackRevisions>false</trackRevisions>
    </reviewItem>
    <reviewItem>
      <errorID>c09e21b6-e11e-4ffd-bb3b-f4559bbe1967</errorID>
      <errorWord>覆盖范围</errorWord>
      <group>L1_Grammar</group>
      <groupName>语法问题</groupName>
      <ability>L2_Grammar</ability>
      <abilityName>语法错误</abilityName>
      <candidateList>
        <item>范围</item>
      </candidateList>
      <explain/>
      <paraID>35FCFCFB</paraID>
      <start>113</start>
      <end>117</end>
      <status>unmodified</status>
      <modifiedWord/>
      <trackRevisions>false</trackRevisions>
    </reviewItem>
    <reviewItem>
      <errorID>fef8e7c5-3a36-4c19-9f4a-e887b1988ce1</errorID>
      <errorWord>吸纳</errorWord>
      <group>L1_Grammar</group>
      <groupName>语法问题</groupName>
      <ability>L2_Grammar</ability>
      <abilityName>语法错误</abilityName>
      <candidateList>
        <item>给予吸纳</item>
      </candidateList>
      <explain/>
      <paraID>372B28A6</paraID>
      <start>127</start>
      <end>129</end>
      <status>unmodified</status>
      <modifiedWord/>
      <trackRevisions>false</trackRevisions>
    </reviewItem>
    <reviewItem>
      <errorID>cad346be-0440-42e8-bb9b-d75b47fb5d5e</errorID>
      <errorWord>基础</errorWord>
      <group>L1_Word</group>
      <groupName>字词问题</groupName>
      <ability>L2_Typo</ability>
      <abilityName>字词错误</abilityName>
      <candidateList>
        <item>的基础</item>
      </candidateList>
      <explain/>
      <paraID>372B28A6</paraID>
      <start>141</start>
      <end>143</end>
      <status>unmodified</status>
      <modifiedWord/>
      <trackRevisions>false</trackRevisions>
    </reviewItem>
    <reviewItem>
      <errorID>2dbc54cb-af11-452a-86e3-d3be1aab370f</errorID>
      <errorWord>税费</errorWord>
      <group>L1_Word</group>
      <groupName>字词问题</groupName>
      <ability>L2_Typo</ability>
      <abilityName>字词错误</abilityName>
      <candidateList>
        <item>的税费</item>
      </candidateList>
      <explain/>
      <paraID>7765F417</paraID>
      <start>51</start>
      <end>53</end>
      <status>unmodified</status>
      <modifiedWord/>
      <trackRevisions>false</trackRevisions>
    </reviewItem>
    <reviewItem>
      <errorID>9297d9d7-3c91-44c1-93bb-6f4b1b8e9019</errorID>
      <errorWord>按</errorWord>
      <group>L1_Punc</group>
      <groupName>标点问题</groupName>
      <ability>L2_Punc_CN</ability>
      <abilityName>标点符号问题</abilityName>
      <candidateList>
        <item>，按</item>
      </candidateList>
      <explain/>
      <paraID>7765F417</paraID>
      <start>107</start>
      <end>108</end>
      <status>unmodified</status>
      <modifiedWord/>
      <trackRevisions>false</trackRevisions>
    </reviewItem>
    <reviewItem>
      <errorID>fd60e5a6-149f-43c4-840d-6e8100bb2beb</errorID>
      <errorWord>依次</errorWord>
      <group>L1_Punc</group>
      <groupName>标点问题</groupName>
      <ability>L2_Punc_CN</ability>
      <abilityName>标点符号问题</abilityName>
      <candidateList>
        <item>，依次</item>
      </candidateList>
      <explain/>
      <paraID>7765F417</paraID>
      <start>121</start>
      <end>123</end>
      <status>unmodified</status>
      <modifiedWord/>
      <trackRevisions>false</trackRevisions>
    </reviewItem>
    <reviewItem>
      <errorID>c90f3dac-7222-48f5-813c-4229d57cea98</errorID>
      <errorWord>按</errorWord>
      <group>L1_Punc</group>
      <groupName>标点问题</groupName>
      <ability>L2_Punc_CN</ability>
      <abilityName>标点符号问题</abilityName>
      <candidateList>
        <item>，按</item>
      </candidateList>
      <explain/>
      <paraID>7765F417</paraID>
      <start>230</start>
      <end>231</end>
      <status>unmodified</status>
      <modifiedWord/>
      <trackRevisions>false</trackRevisions>
    </reviewItem>
    <reviewItem>
      <errorID>193545a9-2723-4ba7-b79a-e577c9380e0d</errorID>
      <errorWord>所得税优惠</errorWord>
      <group>L1_Grammar</group>
      <groupName>语法问题</groupName>
      <ability>L2_Grammar</ability>
      <abilityName>语法错误</abilityName>
      <candidateList>
        <item>所得税</item>
      </candidateList>
      <explain/>
      <paraID>7765F417</paraID>
      <start>272</start>
      <end>277</end>
      <status>unmodified</status>
      <modifiedWord/>
      <trackRevisions>false</trackRevisions>
    </reviewItem>
    <reviewItem>
      <errorID>79e958ef-3b85-4373-b8e6-7ff62e3478fe</errorID>
      <errorWord>对象</errorWord>
      <group>L1_Word</group>
      <groupName>字词问题</groupName>
      <ability>L2_Typo</ability>
      <abilityName>字词错误</abilityName>
      <candidateList>
        <item>范围</item>
      </candidateList>
      <explain/>
      <paraID>47C40A09</paraID>
      <start>146</start>
      <end>148</end>
      <status>unmodified</status>
      <modifiedWord/>
      <trackRevisions>false</trackRevisions>
    </reviewItem>
    <reviewItem>
      <errorID>2772b6a6-e8c9-4b78-85e9-07e06bc336c2</errorID>
      <errorWord>安全监管主管</errorWord>
      <group>L1_Grammar</group>
      <groupName>语法问题</groupName>
      <ability>L2_Grammar</ability>
      <abilityName>语法错误</abilityName>
      <candidateList>
        <item>安全监管</item>
      </candidateList>
      <explain/>
      <paraID>35EBF13A</paraID>
      <start>68</start>
      <end>74</end>
      <status>unmodified</status>
      <modifiedWord/>
      <trackRevisions>false</trackRevisions>
    </reviewItem>
    <reviewItem>
      <errorID>d172981b-83fa-418b-9092-b03dfaf633de</errorID>
      <errorWord>到</errorWord>
      <group>L1_Word</group>
      <groupName>字词问题</groupName>
      <ability>L2_Typo</ability>
      <abilityName>字词错误</abilityName>
      <candidateList>
        <item>至</item>
      </candidateList>
      <explain/>
      <paraID> 73EA08D</paraID>
      <start>21</start>
      <end>22</end>
      <status>unmodified</status>
      <modifiedWord/>
      <trackRevisions>false</trackRevisions>
    </reviewItem>
    <reviewItem>
      <errorID>12497e87-259c-4152-b395-17bbd9576cad</errorID>
      <errorWord>日止</errorWord>
      <group>L1_Word</group>
      <groupName>字词问题</groupName>
      <ability>L2_Typo</ability>
      <abilityName>字词错误</abilityName>
      <candidateList>
        <item>日</item>
      </candidateList>
      <explain/>
      <paraID> 73EA08D</paraID>
      <start>32</start>
      <end>34</end>
      <status>unmodified</status>
      <modifiedWord/>
      <trackRevisions>false</trackRevisions>
    </reviewItem>
    <reviewItem>
      <errorID>98f410a8-9969-4a56-b668-ad1e30acb6e0</errorID>
      <errorWord>不少</errorWord>
      <group>L1_Grammar</group>
      <groupName>语法问题</groupName>
      <ability>L2_Grammar</ability>
      <abilityName>语法错误</abilityName>
      <candidateList>
        <item>人数不少</item>
      </candidateList>
      <explain/>
      <paraID>6EFE01AF</paraID>
      <start>82</start>
      <end>84</end>
      <status>unmodified</status>
      <modifiedWord/>
      <trackRevisions>false</trackRevisions>
    </reviewItem>
    <reviewItem>
      <errorID>1ff6a677-775a-43e6-906f-616eacd48a00</errorID>
      <errorWord>不少</errorWord>
      <group>L1_Grammar</group>
      <groupName>语法问题</groupName>
      <ability>L2_Grammar</ability>
      <abilityName>语法错误</abilityName>
      <candidateList>
        <item>人数不少</item>
      </candidateList>
      <explain/>
      <paraID>2FD6A39A</paraID>
      <start>87</start>
      <end>89</end>
      <status>unmodified</status>
      <modifiedWord/>
      <trackRevisions>false</trackRevisions>
    </reviewItem>
    <reviewItem>
      <errorID>df6e7080-181e-4440-a0a0-fb5661d0f163</errorID>
      <errorWord>不少</errorWord>
      <group>L1_Grammar</group>
      <groupName>语法问题</groupName>
      <ability>L2_Grammar</ability>
      <abilityName>语法错误</abilityName>
      <candidateList>
        <item>人数不少</item>
      </candidateList>
      <explain/>
      <paraID>46038467</paraID>
      <start>89</start>
      <end>91</end>
      <status>unmodified</status>
      <modifiedWord/>
      <trackRevisions>false</trackRevisions>
    </reviewItem>
    <reviewItem>
      <errorID>aa20493e-3a6a-45c3-81b1-1cda81ef1502</errorID>
      <errorWord>不少</errorWord>
      <group>L1_Grammar</group>
      <groupName>语法问题</groupName>
      <ability>L2_Grammar</ability>
      <abilityName>语法错误</abilityName>
      <candidateList>
        <item>人数不少</item>
      </candidateList>
      <explain/>
      <paraID> C2B910D</paraID>
      <start>75</start>
      <end>77</end>
      <status>unmodified</status>
      <modifiedWord/>
      <trackRevisions>false</trackRevisions>
    </reviewItem>
    <reviewItem>
      <errorID>36c0d06a-afcb-45bf-9eca-b278f0f70249</errorID>
      <errorWord>道县县乡村车间</errorWord>
      <group>L1_Other</group>
      <groupName>其他问题</groupName>
      <ability>L2_Consistency</ability>
      <abilityName>一致性检查</abilityName>
      <candidateList>
        <item>道县乡村车间</item>
      </candidateList>
      <explain>实体一致性问题，‘道县县乡村车间’表述重复，应统一为‘道县乡村车间’</explain>
      <paraID> E7D1002</paraID>
      <start>37</start>
      <end>44</end>
      <status>unmodified</status>
      <modifiedWord/>
      <trackRevisions>false</trackRevisions>
    </reviewItem>
    <reviewItem>
      <errorID>6426db77-4e53-481b-9e80-35e8b1072abe</errorID>
      <errorWord>对</errorWord>
      <group>L1_Word</group>
      <groupName>字词问题</groupName>
      <ability>L2_Typo</ability>
      <abilityName>字词错误</abilityName>
      <candidateList>
        <item>收回</item>
      </candidateList>
      <explain/>
      <paraID>2A086D08</paraID>
      <start>105</start>
      <end>106</end>
      <status>unmodified</status>
      <modifiedWord/>
      <trackRevisions>false</trackRevisions>
    </reviewItem>
    <reviewItem>
      <errorID>ace7d4c4-e091-4eaf-bd9f-e92b0e74cc16</errorID>
      <errorWord>）进行收回</errorWord>
      <group>L1_Grammar</group>
      <groupName>语法问题</groupName>
      <ability>L2_Grammar</ability>
      <abilityName>语法错误</abilityName>
      <candidateList>
        <item>）</item>
      </candidateList>
      <explain/>
      <paraID>2A086D08</paraID>
      <start>115</start>
      <end>120</end>
      <status>unmodified</status>
      <modifiedWord/>
      <trackRevisions>false</trackRevisions>
    </reviewItem>
  </reviewItems>
  <config/>
</contractReview>
</file>

<file path=customXml/itemProps1.xml><?xml version="1.0" encoding="utf-8"?>
<ds:datastoreItem xmlns:ds="http://schemas.openxmlformats.org/officeDocument/2006/customXml" ds:itemID="{92e08d34-336b-42af-97d0-0395b281875c}">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15</Pages>
  <Words>6676</Words>
  <Characters>6791</Characters>
  <Lines>1</Lines>
  <Paragraphs>1</Paragraphs>
  <TotalTime>0</TotalTime>
  <ScaleCrop>false</ScaleCrop>
  <LinksUpToDate>false</LinksUpToDate>
  <CharactersWithSpaces>6951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2014-01-08T22:22:00Z</dcterms:created>
  <dc:creator>lingyuntao</dc:creator>
  <cp:lastModifiedBy>豆沙</cp:lastModifiedBy>
  <cp:lastPrinted>2026-04-14T08:08:00Z</cp:lastPrinted>
  <dcterms:modified xsi:type="dcterms:W3CDTF">2026-08-10T02:31:23Z</dcterms:modified>
  <dc:title>                         </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9FEC1B5D60534C61AE9236E56C0951AB_13</vt:lpwstr>
  </property>
  <property fmtid="{D5CDD505-2E9C-101B-9397-08002B2CF9AE}" pid="4" name="KSOTemplateDocerSaveRecord">
    <vt:lpwstr>eyJoZGlkIjoiYzM1OTJhZTZmM2U1NmQwYTI3MzZiM2JlZDVkMzZiOGYiLCJ1c2VySWQiOiI5OTEyOTgzMjQifQ==</vt:lpwstr>
  </property>
</Properties>
</file>