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7C33E"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道县公安局交警大队</w:t>
      </w:r>
    </w:p>
    <w:p w14:paraId="417E5D4A"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关于《</w:t>
      </w:r>
      <w:r>
        <w:rPr>
          <w:rFonts w:hint="eastAsia" w:ascii="宋体" w:hAnsi="宋体" w:cs="宋体"/>
          <w:b/>
          <w:bCs/>
          <w:sz w:val="44"/>
          <w:szCs w:val="44"/>
        </w:rPr>
        <w:t>关于启用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新二中路口和谷源学校路口电子警察抓拍设备的公告</w:t>
      </w:r>
      <w:r>
        <w:rPr>
          <w:rFonts w:hint="eastAsia"/>
          <w:b/>
          <w:bCs/>
          <w:sz w:val="44"/>
          <w:szCs w:val="44"/>
        </w:rPr>
        <w:t>》的政策解读</w:t>
      </w:r>
    </w:p>
    <w:p w14:paraId="174176A7">
      <w:pPr>
        <w:spacing w:line="680" w:lineRule="exact"/>
        <w:ind w:firstLine="640" w:firstLineChars="200"/>
        <w:rPr>
          <w:rFonts w:ascii="宋体" w:cs="宋体"/>
          <w:sz w:val="32"/>
          <w:szCs w:val="32"/>
        </w:rPr>
      </w:pPr>
    </w:p>
    <w:p w14:paraId="07CBECFD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 w14:paraId="73020A0F">
      <w:pPr>
        <w:spacing w:line="600" w:lineRule="exact"/>
        <w:ind w:firstLine="63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道路交通秩序，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提升道路通行效率，保障道路交通安全、畅通、有序，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根据《中华人民共和国道路交通安全法》和《中华人民共和国道路交通安全法实施条例》等法律法规规定，我大队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起草了《关于启用新二中路口和谷源学校路口电子警察抓拍的公告》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142762A8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主要内容</w:t>
      </w:r>
    </w:p>
    <w:p w14:paraId="2C70AE9F">
      <w:pPr>
        <w:numPr>
          <w:ilvl w:val="0"/>
          <w:numId w:val="2"/>
        </w:numPr>
        <w:spacing w:line="6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28日零时起，道县道州北路周家坊路口（新二中路口）、道县潇水北路谷源学校路口的电子警察抓拍设备，对违反交通信号灯通行、不按所需行进方向驶入导向车道、违反禁止标线指示、逆向行驶、未按规定使用安全带、拨打接听手持电话等违法行为进行抓拍取证。</w:t>
      </w:r>
    </w:p>
    <w:p w14:paraId="3FD4C359">
      <w:pPr>
        <w:numPr>
          <w:ilvl w:val="0"/>
          <w:numId w:val="2"/>
        </w:numPr>
        <w:spacing w:line="6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根据电子警察抓拍设备记录的上述机动车违法行为，我大队将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《中华人民共和国道路交通安全法》《机动车驾驶证申领和使用规定》对违法行为人依法予以处罚。</w:t>
      </w:r>
    </w:p>
    <w:p w14:paraId="0A4C1CB4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、起草依据</w:t>
      </w:r>
    </w:p>
    <w:p w14:paraId="38E17E30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为做好交通安全管理工作，更好地防事故、保安全、保畅通，我大队指派相关业务股室和辖区中队民警深入上述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进行实地勘查，并依据《中华人民共和国道路交通安全法》的相关要求，召开专题会议，讨论和通过《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关于启用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新二中路口和谷源学校路口电子警察抓拍设备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97A434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四、政策时限</w:t>
      </w:r>
    </w:p>
    <w:p w14:paraId="773C039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自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202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6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28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零时启用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上述电子警察抓拍设备。</w:t>
      </w:r>
    </w:p>
    <w:p w14:paraId="12B4E4BE">
      <w:pPr>
        <w:spacing w:line="600" w:lineRule="exact"/>
        <w:ind w:firstLine="640" w:firstLineChars="200"/>
        <w:textAlignment w:val="baseline"/>
        <w:rPr>
          <w:rFonts w:ascii="宋体" w:cs="宋体"/>
          <w:sz w:val="32"/>
          <w:szCs w:val="32"/>
        </w:rPr>
      </w:pPr>
    </w:p>
    <w:p w14:paraId="11A5AB20">
      <w:pPr>
        <w:spacing w:line="600" w:lineRule="exact"/>
        <w:ind w:firstLine="640" w:firstLineChars="200"/>
        <w:textAlignment w:val="baseline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宋体" w:hAnsi="宋体" w:cs="宋体"/>
          <w:color w:val="000000"/>
          <w:sz w:val="32"/>
          <w:szCs w:val="32"/>
        </w:rPr>
        <w:t xml:space="preserve">          </w:t>
      </w:r>
    </w:p>
    <w:p w14:paraId="238C0756">
      <w:pPr>
        <w:spacing w:line="60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道县公安局交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通警察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</w:t>
      </w:r>
    </w:p>
    <w:p w14:paraId="665EABB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EAA7558">
      <w:pPr>
        <w:wordWrap w:val="0"/>
        <w:spacing w:line="720" w:lineRule="atLeast"/>
        <w:textAlignment w:val="baseline"/>
        <w:rPr>
          <w:rFonts w:ascii="仿宋_GB2312" w:hAnsi="仿宋_GB2312" w:eastAsia="仿宋_GB2312"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D30D8">
    <w:pPr>
      <w:pStyle w:val="3"/>
      <w:framePr w:wrap="around" w:vAnchor="text" w:hAnchor="margin" w:xAlign="center" w:y="1"/>
      <w:rPr>
        <w:rStyle w:val="9"/>
        <w:rFonts w:cs="黑体"/>
      </w:rPr>
    </w:pPr>
    <w:r>
      <w:rPr>
        <w:rFonts w:cs="黑体"/>
      </w:rPr>
      <w:fldChar w:fldCharType="begin"/>
    </w:r>
    <w:r>
      <w:rPr>
        <w:rStyle w:val="9"/>
        <w:rFonts w:cs="黑体"/>
      </w:rPr>
      <w:instrText xml:space="preserve">PAGE  </w:instrText>
    </w:r>
    <w:r>
      <w:rPr>
        <w:rFonts w:cs="黑体"/>
      </w:rPr>
      <w:fldChar w:fldCharType="separate"/>
    </w:r>
    <w:r>
      <w:rPr>
        <w:rStyle w:val="9"/>
        <w:rFonts w:cs="黑体"/>
      </w:rPr>
      <w:t>1</w:t>
    </w:r>
    <w:r>
      <w:rPr>
        <w:rFonts w:cs="黑体"/>
      </w:rPr>
      <w:fldChar w:fldCharType="end"/>
    </w:r>
  </w:p>
  <w:p w14:paraId="30D8EB4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2451D">
    <w:pPr>
      <w:pStyle w:val="3"/>
      <w:framePr w:wrap="around" w:vAnchor="text" w:hAnchor="margin" w:xAlign="center" w:y="1"/>
      <w:rPr>
        <w:rStyle w:val="9"/>
        <w:rFonts w:cs="黑体"/>
      </w:rPr>
    </w:pPr>
    <w:r>
      <w:rPr>
        <w:rFonts w:cs="黑体"/>
      </w:rPr>
      <w:fldChar w:fldCharType="begin"/>
    </w:r>
    <w:r>
      <w:rPr>
        <w:rStyle w:val="9"/>
        <w:rFonts w:cs="黑体"/>
      </w:rPr>
      <w:instrText xml:space="preserve">PAGE  </w:instrText>
    </w:r>
    <w:r>
      <w:rPr>
        <w:rFonts w:cs="黑体"/>
      </w:rPr>
      <w:fldChar w:fldCharType="separate"/>
    </w:r>
    <w:r>
      <w:rPr>
        <w:rStyle w:val="9"/>
        <w:rFonts w:cs="黑体"/>
      </w:rPr>
      <w:t>2</w:t>
    </w:r>
    <w:r>
      <w:rPr>
        <w:rFonts w:cs="黑体"/>
      </w:rPr>
      <w:fldChar w:fldCharType="end"/>
    </w:r>
  </w:p>
  <w:p w14:paraId="1ECE25C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76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8BA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E99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FC0D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6A216"/>
    <w:multiLevelType w:val="singleLevel"/>
    <w:tmpl w:val="E336A2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AA6504"/>
    <w:multiLevelType w:val="singleLevel"/>
    <w:tmpl w:val="66AA650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99C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99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 w:locked="1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kern w:val="0"/>
      <w:sz w:val="28"/>
    </w:rPr>
  </w:style>
  <w:style w:type="character" w:styleId="8">
    <w:name w:val="Strong"/>
    <w:basedOn w:val="7"/>
    <w:qFormat/>
    <w:locked/>
    <w:uiPriority w:val="22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Heading 3 Char"/>
    <w:basedOn w:val="7"/>
    <w:link w:val="2"/>
    <w:qFormat/>
    <w:uiPriority w:val="99"/>
    <w:rPr>
      <w:rFonts w:ascii="Calibri" w:hAnsi="Calibri" w:cs="黑体"/>
      <w:b/>
      <w:bCs/>
      <w:sz w:val="32"/>
      <w:szCs w:val="32"/>
    </w:rPr>
  </w:style>
  <w:style w:type="character" w:customStyle="1" w:styleId="11">
    <w:name w:val="Footer Char"/>
    <w:basedOn w:val="7"/>
    <w:link w:val="3"/>
    <w:qFormat/>
    <w:uiPriority w:val="99"/>
    <w:rPr>
      <w:rFonts w:ascii="Calibri" w:hAnsi="Calibri" w:cs="黑体"/>
      <w:sz w:val="18"/>
      <w:szCs w:val="18"/>
    </w:rPr>
  </w:style>
  <w:style w:type="character" w:customStyle="1" w:styleId="12">
    <w:name w:val="Header Char"/>
    <w:basedOn w:val="7"/>
    <w:link w:val="4"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546</Words>
  <Characters>558</Characters>
  <Lines>0</Lines>
  <Paragraphs>0</Paragraphs>
  <TotalTime>1</TotalTime>
  <ScaleCrop>false</ScaleCrop>
  <LinksUpToDate>false</LinksUpToDate>
  <CharactersWithSpaces>655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2024-07-29T08:38:00Z</dcterms:created>
  <dc:creator>Administrator</dc:creator>
  <cp:lastModifiedBy>豆沙</cp:lastModifiedBy>
  <cp:lastPrinted>2026-01-14T09:00:00Z</cp:lastPrinted>
  <dcterms:modified xsi:type="dcterms:W3CDTF">2026-01-30T01:15:38Z</dcterms:modified>
  <dc:title>道县公安局交警大队关于《关于对道县滨河路（敦颐广场至食品站路口）实行交通管制的通告》的政策解读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eyJoZGlkIjoiYzM1OTJhZTZmM2U1NmQwYTI3MzZiM2JlZDVkMzZiOGYiLCJ1c2VySWQiOiI5OTEyOTgzMjQifQ==</vt:lpwstr>
  </property>
  <property fmtid="{D5CDD505-2E9C-101B-9397-08002B2CF9AE}" pid="4" name="ICV">
    <vt:lpwstr>9B84F8D6BA76400EB71E5BD3046D43D5_12</vt:lpwstr>
  </property>
</Properties>
</file>